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38" w:rsidRDefault="000A7538" w:rsidP="002806EB">
      <w:pPr>
        <w:pStyle w:val="Standard"/>
        <w:rPr>
          <w:rFonts w:eastAsia="TimesNewRomanPSMT" w:cs="Times New Roman"/>
        </w:rPr>
      </w:pPr>
    </w:p>
    <w:p w:rsidR="002806EB" w:rsidRPr="00E031D0" w:rsidRDefault="002806EB" w:rsidP="002806EB">
      <w:pPr>
        <w:jc w:val="center"/>
        <w:rPr>
          <w:b/>
          <w:i/>
          <w:caps/>
          <w:sz w:val="24"/>
          <w:szCs w:val="24"/>
        </w:rPr>
      </w:pPr>
      <w:r w:rsidRPr="00E031D0">
        <w:rPr>
          <w:b/>
          <w:i/>
          <w:caps/>
          <w:sz w:val="24"/>
          <w:szCs w:val="24"/>
        </w:rPr>
        <w:t xml:space="preserve">П О Л О Ж Е Н И Е </w:t>
      </w:r>
    </w:p>
    <w:p w:rsidR="002806EB" w:rsidRPr="00E031D0" w:rsidRDefault="002806EB" w:rsidP="002806EB">
      <w:pPr>
        <w:jc w:val="center"/>
        <w:rPr>
          <w:i/>
          <w:caps/>
          <w:sz w:val="22"/>
        </w:rPr>
      </w:pPr>
      <w:r w:rsidRPr="00E031D0">
        <w:rPr>
          <w:b/>
          <w:i/>
          <w:caps/>
          <w:sz w:val="22"/>
        </w:rPr>
        <w:t>о порядке, сроках и ОБ условиях реализации имущества</w:t>
      </w:r>
      <w:r w:rsidRPr="00E031D0">
        <w:rPr>
          <w:i/>
          <w:caps/>
          <w:sz w:val="22"/>
        </w:rPr>
        <w:t xml:space="preserve"> </w:t>
      </w:r>
    </w:p>
    <w:p w:rsidR="002806EB" w:rsidRPr="00E031D0" w:rsidRDefault="002806EB" w:rsidP="002806EB">
      <w:pPr>
        <w:jc w:val="center"/>
        <w:rPr>
          <w:b/>
          <w:i/>
          <w:caps/>
          <w:sz w:val="22"/>
        </w:rPr>
      </w:pPr>
      <w:r w:rsidRPr="00E031D0">
        <w:rPr>
          <w:b/>
          <w:i/>
          <w:caps/>
          <w:sz w:val="22"/>
        </w:rPr>
        <w:t>КРЕДИТНОГО ПОТРЕБИТЕЛЬСКОГО КООПЕРАТИВА «НАРОДНАЯ КАССА»</w:t>
      </w:r>
    </w:p>
    <w:p w:rsidR="00456397" w:rsidRDefault="00456397">
      <w:pPr>
        <w:pStyle w:val="Standard"/>
        <w:ind w:left="482"/>
        <w:rPr>
          <w:rFonts w:eastAsia="TimesNewRomanPSMT" w:cs="Times New Roman"/>
          <w:b/>
          <w:i/>
          <w:iCs/>
        </w:rPr>
      </w:pPr>
    </w:p>
    <w:p w:rsidR="00456397" w:rsidRPr="00A51261" w:rsidRDefault="00097B0C">
      <w:pPr>
        <w:pStyle w:val="Standard"/>
        <w:numPr>
          <w:ilvl w:val="0"/>
          <w:numId w:val="2"/>
        </w:numPr>
        <w:tabs>
          <w:tab w:val="left" w:pos="993"/>
        </w:tabs>
        <w:ind w:left="0" w:firstLine="567"/>
        <w:jc w:val="center"/>
      </w:pPr>
      <w:r>
        <w:rPr>
          <w:rFonts w:cs="Times New Roman"/>
          <w:b/>
          <w:bCs/>
          <w:color w:val="000000"/>
        </w:rPr>
        <w:t>Общие положения</w:t>
      </w:r>
    </w:p>
    <w:p w:rsidR="00A51261" w:rsidRDefault="00A51261" w:rsidP="00A51261">
      <w:pPr>
        <w:pStyle w:val="Standard"/>
        <w:tabs>
          <w:tab w:val="left" w:pos="993"/>
        </w:tabs>
        <w:ind w:left="567"/>
      </w:pPr>
    </w:p>
    <w:p w:rsidR="00456397" w:rsidRPr="00A51261" w:rsidRDefault="00097B0C" w:rsidP="00A51261">
      <w:pPr>
        <w:ind w:firstLine="567"/>
        <w:jc w:val="both"/>
        <w:rPr>
          <w:sz w:val="24"/>
          <w:szCs w:val="24"/>
        </w:rPr>
      </w:pPr>
      <w:r w:rsidRPr="00A51261">
        <w:rPr>
          <w:rFonts w:cs="Times New Roman"/>
          <w:sz w:val="24"/>
          <w:szCs w:val="24"/>
        </w:rPr>
        <w:t>1.1.Настоящее П</w:t>
      </w:r>
      <w:r w:rsidR="009058C5">
        <w:rPr>
          <w:rFonts w:cs="Times New Roman"/>
          <w:sz w:val="24"/>
          <w:szCs w:val="24"/>
        </w:rPr>
        <w:t>о</w:t>
      </w:r>
      <w:r w:rsidRPr="00A51261">
        <w:rPr>
          <w:rFonts w:cs="Times New Roman"/>
          <w:sz w:val="24"/>
          <w:szCs w:val="24"/>
        </w:rPr>
        <w:t xml:space="preserve">ложение (далее – «Положение») разработано в соответствии с Федеральным законом </w:t>
      </w:r>
      <w:r w:rsidR="00A51261" w:rsidRPr="00A51261">
        <w:rPr>
          <w:sz w:val="24"/>
          <w:szCs w:val="24"/>
        </w:rPr>
        <w:t>«О нес</w:t>
      </w:r>
      <w:r w:rsidR="005D5070">
        <w:rPr>
          <w:sz w:val="24"/>
          <w:szCs w:val="24"/>
        </w:rPr>
        <w:t>остоятельности (банкротстве)» №</w:t>
      </w:r>
      <w:r w:rsidR="00A51261" w:rsidRPr="00A51261">
        <w:rPr>
          <w:sz w:val="24"/>
          <w:szCs w:val="24"/>
        </w:rPr>
        <w:t>127-ФЗ от 26.10.2002</w:t>
      </w:r>
      <w:r w:rsidRPr="00A51261">
        <w:rPr>
          <w:rFonts w:cs="Times New Roman"/>
          <w:sz w:val="24"/>
          <w:szCs w:val="24"/>
        </w:rPr>
        <w:t>, Гражданским кодексом Российской Федерации,  Приказом Министерства Экономического ра</w:t>
      </w:r>
      <w:r w:rsidR="00A51261" w:rsidRPr="00A51261">
        <w:rPr>
          <w:rFonts w:cs="Times New Roman"/>
          <w:sz w:val="24"/>
          <w:szCs w:val="24"/>
        </w:rPr>
        <w:t xml:space="preserve">звития Российской Федерации от </w:t>
      </w:r>
      <w:r w:rsidRPr="00A51261">
        <w:rPr>
          <w:rFonts w:cs="Times New Roman"/>
          <w:sz w:val="24"/>
          <w:szCs w:val="24"/>
        </w:rPr>
        <w:t>23</w:t>
      </w:r>
      <w:r w:rsidR="00A51261" w:rsidRPr="00A51261">
        <w:rPr>
          <w:rFonts w:cs="Times New Roman"/>
          <w:sz w:val="24"/>
          <w:szCs w:val="24"/>
        </w:rPr>
        <w:t>.07.</w:t>
      </w:r>
      <w:r w:rsidRPr="00A51261">
        <w:rPr>
          <w:rFonts w:cs="Times New Roman"/>
          <w:sz w:val="24"/>
          <w:szCs w:val="24"/>
        </w:rPr>
        <w:t>2015  № 495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площадок».</w:t>
      </w:r>
    </w:p>
    <w:p w:rsidR="00A51261" w:rsidRDefault="00A51261">
      <w:pPr>
        <w:pStyle w:val="Standard"/>
        <w:tabs>
          <w:tab w:val="left" w:pos="993"/>
        </w:tabs>
        <w:ind w:firstLine="567"/>
        <w:jc w:val="both"/>
      </w:pP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</w:rPr>
        <w:t>1.2.</w:t>
      </w:r>
      <w:r>
        <w:rPr>
          <w:rFonts w:cs="Times New Roman"/>
        </w:rPr>
        <w:tab/>
        <w:t>В настоящем П</w:t>
      </w:r>
      <w:r w:rsidR="009058C5">
        <w:rPr>
          <w:rFonts w:cs="Times New Roman"/>
        </w:rPr>
        <w:t>о</w:t>
      </w:r>
      <w:r>
        <w:rPr>
          <w:rFonts w:cs="Times New Roman"/>
        </w:rPr>
        <w:t>ложении используются следующие понятия: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  <w:b/>
          <w:iCs/>
        </w:rPr>
        <w:t>Электронная торговая площадка (далее ЭТП)</w:t>
      </w:r>
      <w:r>
        <w:rPr>
          <w:rFonts w:cs="Times New Roman"/>
        </w:rPr>
        <w:t xml:space="preserve">– программно-аппаратный комплекс, предназначенный для проведения </w:t>
      </w:r>
      <w:r w:rsidRPr="00793763">
        <w:rPr>
          <w:rFonts w:cs="Times New Roman"/>
          <w:b/>
        </w:rPr>
        <w:t>открытых торгов</w:t>
      </w:r>
      <w:r>
        <w:rPr>
          <w:rFonts w:cs="Times New Roman"/>
        </w:rPr>
        <w:t xml:space="preserve"> в электронной форме при продаже имущества (предприятия) должников в ходе процедур, применяемых в деле о банкротстве, на сайте в сети «Интернет», отвечающий требованиям законодательства РФ, предъявляемым к электронным площадкам, используемым для обозначенных выше целей.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  <w:b/>
          <w:iCs/>
        </w:rPr>
        <w:t>Оператор</w:t>
      </w:r>
      <w:r>
        <w:rPr>
          <w:rFonts w:cs="Times New Roman"/>
        </w:rPr>
        <w:t>– юридическое лицо, владеющие электронной торговой площадкой, необходимыми для ее функционирования программно-аппаратными средствами и обеспечивающие проведение открытых торгов в электронной форме при продаже предприятия (имущества) должников</w:t>
      </w:r>
      <w:r w:rsidR="00870C5A">
        <w:rPr>
          <w:rFonts w:cs="Times New Roman"/>
        </w:rPr>
        <w:t xml:space="preserve"> </w:t>
      </w:r>
      <w:r>
        <w:rPr>
          <w:rFonts w:cs="Times New Roman"/>
        </w:rPr>
        <w:t>в ходе процедуры</w:t>
      </w:r>
      <w:r w:rsidR="00870C5A">
        <w:rPr>
          <w:rFonts w:cs="Times New Roman"/>
        </w:rPr>
        <w:t xml:space="preserve"> </w:t>
      </w:r>
      <w:r w:rsidR="005D5070">
        <w:rPr>
          <w:rFonts w:cs="Times New Roman"/>
        </w:rPr>
        <w:t>банкротства</w:t>
      </w:r>
      <w:r w:rsidR="00870C5A">
        <w:rPr>
          <w:rFonts w:cs="Times New Roman"/>
        </w:rPr>
        <w:t xml:space="preserve"> </w:t>
      </w:r>
      <w:r>
        <w:rPr>
          <w:rFonts w:cs="Times New Roman"/>
        </w:rPr>
        <w:t>в</w:t>
      </w:r>
      <w:r w:rsidR="00870C5A">
        <w:rPr>
          <w:rFonts w:cs="Times New Roman"/>
        </w:rPr>
        <w:t xml:space="preserve"> </w:t>
      </w:r>
      <w:r>
        <w:rPr>
          <w:rFonts w:cs="Times New Roman"/>
        </w:rPr>
        <w:t xml:space="preserve">соответствии </w:t>
      </w:r>
      <w:r w:rsidR="005D5070">
        <w:rPr>
          <w:rFonts w:cs="Times New Roman"/>
        </w:rPr>
        <w:t>с</w:t>
      </w:r>
      <w:r w:rsidR="00870C5A">
        <w:rPr>
          <w:rFonts w:cs="Times New Roman"/>
        </w:rPr>
        <w:t xml:space="preserve"> </w:t>
      </w:r>
      <w:r>
        <w:rPr>
          <w:rFonts w:cs="Times New Roman"/>
        </w:rPr>
        <w:t>законодательством Р</w:t>
      </w:r>
      <w:r w:rsidR="005D5070">
        <w:rPr>
          <w:rFonts w:cs="Times New Roman"/>
        </w:rPr>
        <w:t>оссийской Федерации</w:t>
      </w:r>
      <w:r>
        <w:rPr>
          <w:rFonts w:cs="Times New Roman"/>
        </w:rPr>
        <w:t>.</w:t>
      </w:r>
    </w:p>
    <w:p w:rsidR="00456397" w:rsidRDefault="00097B0C">
      <w:pPr>
        <w:pStyle w:val="Standard"/>
        <w:tabs>
          <w:tab w:val="left" w:pos="0"/>
          <w:tab w:val="left" w:pos="993"/>
        </w:tabs>
        <w:ind w:firstLine="567"/>
        <w:jc w:val="both"/>
      </w:pPr>
      <w:r>
        <w:rPr>
          <w:rFonts w:cs="Times New Roman"/>
          <w:b/>
        </w:rPr>
        <w:t>Продавец</w:t>
      </w:r>
      <w:r>
        <w:rPr>
          <w:rFonts w:cs="Times New Roman"/>
        </w:rPr>
        <w:t xml:space="preserve"> – должник </w:t>
      </w:r>
      <w:r w:rsidR="002806EB">
        <w:rPr>
          <w:rFonts w:eastAsia="TimesNewRomanPSMT" w:cs="Times New Roman"/>
        </w:rPr>
        <w:t>КПК</w:t>
      </w:r>
      <w:r w:rsidR="00870C5A">
        <w:rPr>
          <w:rFonts w:eastAsia="TimesNewRomanPSMT" w:cs="Times New Roman"/>
        </w:rPr>
        <w:t xml:space="preserve"> «</w:t>
      </w:r>
      <w:r w:rsidR="002806EB">
        <w:rPr>
          <w:rFonts w:eastAsia="TimesNewRomanPSMT" w:cs="Times New Roman"/>
        </w:rPr>
        <w:t>Народная касса</w:t>
      </w:r>
      <w:r w:rsidR="00870C5A">
        <w:rPr>
          <w:rFonts w:eastAsia="TimesNewRomanPSMT" w:cs="Times New Roman"/>
        </w:rPr>
        <w:t>»</w:t>
      </w:r>
      <w:r>
        <w:rPr>
          <w:rFonts w:cs="Times New Roman"/>
        </w:rPr>
        <w:t xml:space="preserve"> лице </w:t>
      </w:r>
      <w:r w:rsidR="00870C5A">
        <w:rPr>
          <w:rFonts w:cs="Times New Roman"/>
        </w:rPr>
        <w:t>конкурсного</w:t>
      </w:r>
      <w:r>
        <w:rPr>
          <w:rFonts w:cs="Times New Roman"/>
        </w:rPr>
        <w:t xml:space="preserve"> управляющего</w:t>
      </w:r>
      <w:r w:rsidR="005D5070">
        <w:rPr>
          <w:rFonts w:cs="Times New Roman"/>
        </w:rPr>
        <w:t xml:space="preserve"> </w:t>
      </w:r>
      <w:r w:rsidR="002806EB">
        <w:rPr>
          <w:rFonts w:cs="Times New Roman"/>
        </w:rPr>
        <w:t>Иванова Дмитрия Владимировича</w:t>
      </w:r>
      <w:r>
        <w:rPr>
          <w:rFonts w:cs="Times New Roman"/>
        </w:rPr>
        <w:t>.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  <w:b/>
          <w:spacing w:val="7"/>
        </w:rPr>
        <w:t>Покупатель –</w:t>
      </w:r>
      <w:r>
        <w:rPr>
          <w:rFonts w:cs="Times New Roman"/>
          <w:spacing w:val="7"/>
        </w:rPr>
        <w:t xml:space="preserve"> победитель торгов, предложивший за имущество, выставляемое для продажи, наивысшую цену</w:t>
      </w:r>
      <w:r>
        <w:rPr>
          <w:rFonts w:cs="Times New Roman"/>
        </w:rPr>
        <w:t xml:space="preserve">и заключивший с должником в лице </w:t>
      </w:r>
      <w:r w:rsidR="000A7538">
        <w:rPr>
          <w:rFonts w:cs="Times New Roman"/>
        </w:rPr>
        <w:t xml:space="preserve">финансового </w:t>
      </w:r>
      <w:r>
        <w:rPr>
          <w:rFonts w:cs="Times New Roman"/>
        </w:rPr>
        <w:t>управляющего договор купли-продажи имущества.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  <w:b/>
          <w:iCs/>
        </w:rPr>
        <w:t>Организатор торгов</w:t>
      </w:r>
      <w:r>
        <w:rPr>
          <w:rFonts w:cs="Times New Roman"/>
        </w:rPr>
        <w:t xml:space="preserve">– </w:t>
      </w:r>
      <w:r w:rsidR="0017095B">
        <w:rPr>
          <w:rFonts w:cs="Times New Roman"/>
        </w:rPr>
        <w:t>арбитражный</w:t>
      </w:r>
      <w:r>
        <w:rPr>
          <w:rFonts w:cs="Times New Roman"/>
        </w:rPr>
        <w:t xml:space="preserve"> управляющий</w:t>
      </w:r>
      <w:r w:rsidR="009115ED">
        <w:rPr>
          <w:rFonts w:cs="Times New Roman"/>
        </w:rPr>
        <w:t>,</w:t>
      </w:r>
      <w:r>
        <w:rPr>
          <w:rFonts w:cs="Times New Roman"/>
        </w:rPr>
        <w:t xml:space="preserve"> организующ</w:t>
      </w:r>
      <w:r w:rsidR="009115ED">
        <w:rPr>
          <w:rFonts w:cs="Times New Roman"/>
        </w:rPr>
        <w:t>ий</w:t>
      </w:r>
      <w:r>
        <w:rPr>
          <w:rFonts w:cs="Times New Roman"/>
        </w:rPr>
        <w:t xml:space="preserve"> на ЭТП открытые торги с целью продажи предприятия (имущества) должника в ходе процедуры банкротства в соответствии с законодательством РФ.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  <w:b/>
          <w:iCs/>
        </w:rPr>
        <w:t xml:space="preserve">Закон о несостоятельности (банкротстве) </w:t>
      </w:r>
      <w:r w:rsidR="0017095B">
        <w:rPr>
          <w:rFonts w:cs="Times New Roman"/>
          <w:b/>
          <w:spacing w:val="7"/>
        </w:rPr>
        <w:t>–</w:t>
      </w:r>
      <w:r w:rsidR="003F3808">
        <w:rPr>
          <w:rFonts w:cs="Times New Roman"/>
          <w:b/>
          <w:spacing w:val="7"/>
        </w:rPr>
        <w:t xml:space="preserve"> </w:t>
      </w:r>
      <w:r w:rsidR="00AF3CE7" w:rsidRPr="00A51261">
        <w:rPr>
          <w:rFonts w:cs="Times New Roman"/>
        </w:rPr>
        <w:t>Федеральны</w:t>
      </w:r>
      <w:r w:rsidR="00AF3CE7">
        <w:rPr>
          <w:rFonts w:cs="Times New Roman"/>
        </w:rPr>
        <w:t>й</w:t>
      </w:r>
      <w:r w:rsidR="00AF3CE7" w:rsidRPr="00A51261">
        <w:rPr>
          <w:rFonts w:cs="Times New Roman"/>
        </w:rPr>
        <w:t xml:space="preserve"> закон </w:t>
      </w:r>
      <w:r w:rsidR="00AF3CE7" w:rsidRPr="00A51261">
        <w:t>«О несостоятельности (банкротстве)» № 127-ФЗ от 26.10.2002</w:t>
      </w:r>
      <w:r>
        <w:rPr>
          <w:rFonts w:cs="Times New Roman"/>
        </w:rPr>
        <w:t>;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  <w:b/>
          <w:iCs/>
        </w:rPr>
        <w:t>Приказ № 495</w:t>
      </w:r>
      <w:r w:rsidR="0017095B">
        <w:rPr>
          <w:rFonts w:cs="Times New Roman"/>
          <w:b/>
          <w:spacing w:val="7"/>
        </w:rPr>
        <w:t>–</w:t>
      </w:r>
      <w:r>
        <w:rPr>
          <w:rFonts w:cs="Times New Roman"/>
        </w:rPr>
        <w:t xml:space="preserve"> Прик</w:t>
      </w:r>
      <w:r w:rsidR="00AF3CE7">
        <w:rPr>
          <w:rFonts w:cs="Times New Roman"/>
        </w:rPr>
        <w:t xml:space="preserve">аз Минэкономразвития России от </w:t>
      </w:r>
      <w:r>
        <w:rPr>
          <w:rFonts w:cs="Times New Roman"/>
        </w:rPr>
        <w:t>23</w:t>
      </w:r>
      <w:r w:rsidR="00AF3CE7">
        <w:rPr>
          <w:rFonts w:cs="Times New Roman"/>
        </w:rPr>
        <w:t>.07.</w:t>
      </w:r>
      <w:r>
        <w:rPr>
          <w:rFonts w:cs="Times New Roman"/>
        </w:rPr>
        <w:t>2015  № 495 «</w:t>
      </w:r>
      <w:r>
        <w:rPr>
          <w:rFonts w:eastAsia="Times New Roman" w:cs="Times New Roman"/>
          <w:lang w:eastAsia="ru-RU" w:bidi="ar-SA"/>
        </w:rPr>
        <w:t>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</w:t>
      </w:r>
      <w:r w:rsidR="00AF3CE7">
        <w:rPr>
          <w:rFonts w:eastAsia="Times New Roman" w:cs="Times New Roman"/>
          <w:lang w:eastAsia="ru-RU" w:bidi="ar-SA"/>
        </w:rPr>
        <w:t xml:space="preserve">аз Минэкономразвития России от </w:t>
      </w:r>
      <w:r>
        <w:rPr>
          <w:rFonts w:eastAsia="Times New Roman" w:cs="Times New Roman"/>
          <w:lang w:eastAsia="ru-RU" w:bidi="ar-SA"/>
        </w:rPr>
        <w:t>05</w:t>
      </w:r>
      <w:r w:rsidR="00AF3CE7">
        <w:rPr>
          <w:rFonts w:eastAsia="Times New Roman" w:cs="Times New Roman"/>
          <w:lang w:eastAsia="ru-RU" w:bidi="ar-SA"/>
        </w:rPr>
        <w:t>.04.</w:t>
      </w:r>
      <w:r>
        <w:rPr>
          <w:rFonts w:eastAsia="Times New Roman" w:cs="Times New Roman"/>
          <w:lang w:eastAsia="ru-RU" w:bidi="ar-SA"/>
        </w:rPr>
        <w:t>2013 № 178 и признании утратившими силу некоторых приказов Минэкономразвития России</w:t>
      </w:r>
      <w:r>
        <w:rPr>
          <w:rFonts w:cs="Times New Roman"/>
        </w:rPr>
        <w:t>»;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  <w:b/>
          <w:iCs/>
        </w:rPr>
        <w:t>Участник ЭТП</w:t>
      </w:r>
      <w:r>
        <w:rPr>
          <w:rFonts w:cs="Times New Roman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прошедшее процедуру регистрации на ЭТП, и имеющее доступ к полному функционалу закрытой части.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  <w:b/>
          <w:iCs/>
        </w:rPr>
        <w:t>Участник торгов</w:t>
      </w:r>
      <w:r>
        <w:rPr>
          <w:rFonts w:cs="Times New Roman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участие в открытых торгах при продаже предприятия (имущества) должников в ходе процедуры банкротства в соответствии с законодательством РФ, или участвующее в них.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  <w:b/>
          <w:iCs/>
        </w:rPr>
        <w:lastRenderedPageBreak/>
        <w:t>Электронный документ</w:t>
      </w:r>
      <w:r>
        <w:rPr>
          <w:rFonts w:cs="Times New Roman"/>
          <w:iCs/>
        </w:rPr>
        <w:t xml:space="preserve"> – </w:t>
      </w:r>
      <w:r>
        <w:rPr>
          <w:rFonts w:cs="Times New Roman"/>
        </w:rPr>
        <w:t>документ, в котором информация представлена в электронно-цифровой форме.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  <w:b/>
          <w:iCs/>
        </w:rPr>
        <w:t xml:space="preserve">Электронная цифровая подпись </w:t>
      </w:r>
      <w:r>
        <w:rPr>
          <w:rFonts w:cs="Times New Roman"/>
          <w:b/>
        </w:rPr>
        <w:t>(далее – ЭЦП)</w:t>
      </w:r>
      <w:r>
        <w:rPr>
          <w:rFonts w:cs="Times New Roman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51261" w:rsidRDefault="00A51261" w:rsidP="00A51261">
      <w:pPr>
        <w:pStyle w:val="Standard"/>
        <w:tabs>
          <w:tab w:val="left" w:pos="993"/>
        </w:tabs>
        <w:jc w:val="both"/>
      </w:pPr>
    </w:p>
    <w:p w:rsidR="00456397" w:rsidRPr="00A51261" w:rsidRDefault="00097B0C" w:rsidP="00E428AD">
      <w:pPr>
        <w:pStyle w:val="Standard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 w:rsidRPr="00CE5A26">
        <w:t xml:space="preserve">В качестве организатора торгов выступает </w:t>
      </w:r>
      <w:r w:rsidR="009115ED">
        <w:t xml:space="preserve">конкурсный управляющий </w:t>
      </w:r>
      <w:r w:rsidR="002806EB">
        <w:t xml:space="preserve">КПК </w:t>
      </w:r>
      <w:r w:rsidR="009115ED">
        <w:t>«</w:t>
      </w:r>
      <w:r w:rsidR="002806EB">
        <w:t>Народная касса</w:t>
      </w:r>
      <w:r w:rsidR="009115ED">
        <w:t>»</w:t>
      </w:r>
      <w:r w:rsidRPr="00E428AD">
        <w:rPr>
          <w:rFonts w:eastAsia="TimesNewRomanPSMT" w:cs="Times New Roman"/>
        </w:rPr>
        <w:t>.</w:t>
      </w:r>
    </w:p>
    <w:p w:rsidR="00A51261" w:rsidRDefault="00A51261" w:rsidP="00A51261">
      <w:pPr>
        <w:pStyle w:val="Standard"/>
        <w:tabs>
          <w:tab w:val="left" w:pos="993"/>
        </w:tabs>
        <w:ind w:left="567"/>
        <w:jc w:val="both"/>
      </w:pPr>
    </w:p>
    <w:p w:rsidR="00456397" w:rsidRPr="00A51261" w:rsidRDefault="00097B0C" w:rsidP="007D60DE">
      <w:pPr>
        <w:pStyle w:val="Standard"/>
        <w:numPr>
          <w:ilvl w:val="1"/>
          <w:numId w:val="3"/>
        </w:numPr>
        <w:tabs>
          <w:tab w:val="left" w:pos="993"/>
        </w:tabs>
        <w:jc w:val="both"/>
      </w:pPr>
      <w:r w:rsidRPr="009F3122">
        <w:rPr>
          <w:rFonts w:eastAsia="Times New Roman" w:cs="Times New Roman"/>
          <w:lang w:eastAsia="ru-RU" w:bidi="ar-SA"/>
        </w:rPr>
        <w:t xml:space="preserve">Торги по продаже имущества будут проходить на электронной торговой площадке </w:t>
      </w:r>
      <w:r w:rsidR="009F3122" w:rsidRPr="00166789">
        <w:rPr>
          <w:rFonts w:eastAsia="Times New Roman" w:cs="Times New Roman"/>
          <w:b/>
          <w:lang w:eastAsia="ru-RU" w:bidi="ar-SA"/>
        </w:rPr>
        <w:t>«</w:t>
      </w:r>
      <w:proofErr w:type="spellStart"/>
      <w:r w:rsidR="002806EB">
        <w:rPr>
          <w:rFonts w:eastAsia="Times New Roman" w:cs="Times New Roman"/>
          <w:b/>
          <w:lang w:eastAsia="ru-RU" w:bidi="ar-SA"/>
        </w:rPr>
        <w:t>ТендерСтандарт</w:t>
      </w:r>
      <w:proofErr w:type="spellEnd"/>
      <w:r w:rsidR="009F3122" w:rsidRPr="00166789">
        <w:rPr>
          <w:rFonts w:eastAsia="Times New Roman" w:cs="Times New Roman"/>
          <w:b/>
          <w:lang w:eastAsia="ru-RU" w:bidi="ar-SA"/>
        </w:rPr>
        <w:t>»</w:t>
      </w:r>
      <w:r w:rsidR="009F3122" w:rsidRPr="009F3122">
        <w:rPr>
          <w:rFonts w:eastAsia="Times New Roman" w:cs="Times New Roman"/>
          <w:lang w:eastAsia="ru-RU" w:bidi="ar-SA"/>
        </w:rPr>
        <w:t xml:space="preserve"> по адресу в сети интернет </w:t>
      </w:r>
      <w:hyperlink r:id="rId8" w:history="1">
        <w:r w:rsidR="002806EB" w:rsidRPr="00EA3E66">
          <w:rPr>
            <w:rStyle w:val="af5"/>
          </w:rPr>
          <w:t>https://tenderstandart.ru/</w:t>
        </w:r>
      </w:hyperlink>
      <w:r w:rsidR="002806EB">
        <w:t xml:space="preserve">. </w:t>
      </w:r>
      <w:r w:rsidR="009F3122">
        <w:t>Оп</w:t>
      </w:r>
      <w:r w:rsidRPr="009F3122">
        <w:rPr>
          <w:rFonts w:eastAsia="Times New Roman" w:cs="Times New Roman"/>
          <w:lang w:eastAsia="ru-RU" w:bidi="ar-SA"/>
        </w:rPr>
        <w:t>ератором электронной площадки является Общество с</w:t>
      </w:r>
      <w:r w:rsidR="007D60DE">
        <w:rPr>
          <w:rFonts w:eastAsia="Times New Roman" w:cs="Times New Roman"/>
          <w:lang w:eastAsia="ru-RU" w:bidi="ar-SA"/>
        </w:rPr>
        <w:t xml:space="preserve"> ограниченной ответственностью «</w:t>
      </w:r>
      <w:proofErr w:type="spellStart"/>
      <w:r w:rsidR="007D60DE">
        <w:rPr>
          <w:rFonts w:eastAsia="Times New Roman" w:cs="Times New Roman"/>
          <w:lang w:eastAsia="ru-RU" w:bidi="ar-SA"/>
        </w:rPr>
        <w:t>ТендерСтандарт</w:t>
      </w:r>
      <w:proofErr w:type="spellEnd"/>
      <w:r w:rsidR="007D60DE">
        <w:rPr>
          <w:rFonts w:eastAsia="Times New Roman" w:cs="Times New Roman"/>
          <w:lang w:eastAsia="ru-RU" w:bidi="ar-SA"/>
        </w:rPr>
        <w:t>»</w:t>
      </w:r>
      <w:r w:rsidRPr="009F3122">
        <w:rPr>
          <w:rFonts w:eastAsia="Times New Roman" w:cs="Times New Roman"/>
          <w:lang w:eastAsia="ru-RU" w:bidi="ar-SA"/>
        </w:rPr>
        <w:t xml:space="preserve"> (ИНН </w:t>
      </w:r>
      <w:r w:rsidR="007D60DE" w:rsidRPr="007D60DE">
        <w:rPr>
          <w:rFonts w:eastAsia="Times New Roman" w:cs="Times New Roman"/>
          <w:lang w:eastAsia="ru-RU" w:bidi="ar-SA"/>
        </w:rPr>
        <w:t>6163109679</w:t>
      </w:r>
      <w:r w:rsidRPr="009F3122">
        <w:rPr>
          <w:rFonts w:eastAsia="Times New Roman" w:cs="Times New Roman"/>
          <w:lang w:eastAsia="ru-RU" w:bidi="ar-SA"/>
        </w:rPr>
        <w:t xml:space="preserve">, </w:t>
      </w:r>
      <w:r w:rsidRPr="009F3122">
        <w:rPr>
          <w:rFonts w:eastAsia="Times New Roman" w:cs="Times New Roman"/>
          <w:bCs/>
          <w:lang w:eastAsia="ru-RU" w:bidi="ar-SA"/>
        </w:rPr>
        <w:t>ОГРН</w:t>
      </w:r>
      <w:r w:rsidRPr="009F3122">
        <w:rPr>
          <w:rFonts w:eastAsia="Times New Roman" w:cs="Times New Roman"/>
          <w:lang w:eastAsia="ru-RU" w:bidi="ar-SA"/>
        </w:rPr>
        <w:t> </w:t>
      </w:r>
      <w:r w:rsidR="007D60DE" w:rsidRPr="007D60DE">
        <w:rPr>
          <w:rFonts w:eastAsia="Times New Roman" w:cs="Times New Roman"/>
          <w:lang w:eastAsia="ru-RU" w:bidi="ar-SA"/>
        </w:rPr>
        <w:t>1116195010580</w:t>
      </w:r>
      <w:r w:rsidRPr="007D60DE">
        <w:rPr>
          <w:rFonts w:eastAsia="Times New Roman" w:cs="Times New Roman"/>
          <w:lang w:eastAsia="ru-RU" w:bidi="ar-SA"/>
        </w:rPr>
        <w:t>,</w:t>
      </w:r>
      <w:r w:rsidRPr="009F3122">
        <w:rPr>
          <w:rFonts w:eastAsia="Times New Roman" w:cs="Times New Roman"/>
          <w:lang w:eastAsia="ru-RU" w:bidi="ar-SA"/>
        </w:rPr>
        <w:t xml:space="preserve"> адрес: </w:t>
      </w:r>
      <w:r w:rsidR="007D60DE" w:rsidRPr="007D60DE">
        <w:rPr>
          <w:rFonts w:eastAsia="Times New Roman" w:cs="Times New Roman"/>
          <w:lang w:eastAsia="ru-RU" w:bidi="ar-SA"/>
        </w:rPr>
        <w:t>344022, г. Ростов-на-Дону, ул. Пушкинская, д. 104/32, оф. 61</w:t>
      </w:r>
      <w:r w:rsidRPr="009F3122">
        <w:rPr>
          <w:rFonts w:eastAsia="Times New Roman" w:cs="Times New Roman"/>
          <w:lang w:eastAsia="ru-RU" w:bidi="ar-SA"/>
        </w:rPr>
        <w:t>).</w:t>
      </w:r>
    </w:p>
    <w:p w:rsidR="00A51261" w:rsidRDefault="00A51261" w:rsidP="00A51261">
      <w:pPr>
        <w:pStyle w:val="Standard"/>
        <w:tabs>
          <w:tab w:val="left" w:pos="993"/>
        </w:tabs>
        <w:ind w:left="567"/>
        <w:jc w:val="both"/>
      </w:pPr>
    </w:p>
    <w:p w:rsidR="00456397" w:rsidRPr="00A51261" w:rsidRDefault="00097B0C">
      <w:pPr>
        <w:pStyle w:val="Standard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rPr>
          <w:rFonts w:cs="Times New Roman"/>
        </w:rPr>
        <w:t>Организатор торгов предоставляет претендентам на участие в торгах настоящее Положение для ознакомления в сроки и время, установленные для принятия заявок.</w:t>
      </w:r>
    </w:p>
    <w:p w:rsidR="00A51261" w:rsidRDefault="00A51261" w:rsidP="00A51261">
      <w:pPr>
        <w:pStyle w:val="Standard"/>
        <w:tabs>
          <w:tab w:val="left" w:pos="993"/>
        </w:tabs>
        <w:jc w:val="both"/>
      </w:pPr>
    </w:p>
    <w:p w:rsidR="00456397" w:rsidRDefault="00097B0C">
      <w:pPr>
        <w:pStyle w:val="Standard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rPr>
          <w:rFonts w:cs="Times New Roman"/>
        </w:rPr>
        <w:t>Расходы на организацию и проведение торгов подлежат возмещению за счет имущества должника.</w:t>
      </w:r>
    </w:p>
    <w:p w:rsidR="00A51261" w:rsidRDefault="00A51261" w:rsidP="00A51261">
      <w:pPr>
        <w:pStyle w:val="Standard"/>
        <w:tabs>
          <w:tab w:val="left" w:pos="993"/>
        </w:tabs>
        <w:jc w:val="both"/>
      </w:pPr>
    </w:p>
    <w:p w:rsidR="00456397" w:rsidRDefault="00097B0C">
      <w:pPr>
        <w:pStyle w:val="Standard"/>
        <w:numPr>
          <w:ilvl w:val="1"/>
          <w:numId w:val="3"/>
        </w:numPr>
        <w:tabs>
          <w:tab w:val="left" w:pos="993"/>
        </w:tabs>
        <w:ind w:left="0" w:firstLine="567"/>
        <w:jc w:val="both"/>
      </w:pPr>
      <w:r>
        <w:rPr>
          <w:rFonts w:eastAsia="TimesNewRomanPSMT" w:cs="Times New Roman"/>
        </w:rPr>
        <w:t>Настоящее Положение определяет порядок, сроки и условия продажи имущества должника, выявленного в ходе проведения инвентаризации.</w:t>
      </w:r>
    </w:p>
    <w:p w:rsidR="00456397" w:rsidRDefault="00456397">
      <w:pPr>
        <w:pStyle w:val="a8"/>
        <w:tabs>
          <w:tab w:val="left" w:pos="993"/>
        </w:tabs>
        <w:spacing w:before="0" w:after="0"/>
        <w:ind w:firstLine="567"/>
        <w:jc w:val="center"/>
        <w:rPr>
          <w:rFonts w:cs="Times New Roman"/>
          <w:b/>
          <w:bCs/>
        </w:rPr>
      </w:pPr>
    </w:p>
    <w:p w:rsidR="00456397" w:rsidRDefault="00306E3C" w:rsidP="00D32247">
      <w:pPr>
        <w:pStyle w:val="a8"/>
        <w:numPr>
          <w:ilvl w:val="0"/>
          <w:numId w:val="3"/>
        </w:numPr>
        <w:tabs>
          <w:tab w:val="left" w:pos="993"/>
        </w:tabs>
        <w:spacing w:before="0"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Продажа</w:t>
      </w:r>
      <w:r w:rsidR="00097B0C">
        <w:rPr>
          <w:rFonts w:cs="Times New Roman"/>
          <w:b/>
          <w:bCs/>
        </w:rPr>
        <w:t xml:space="preserve"> имущества Должника на электронных торгах</w:t>
      </w:r>
    </w:p>
    <w:p w:rsidR="00D32247" w:rsidRDefault="00D32247" w:rsidP="00D32247">
      <w:pPr>
        <w:pStyle w:val="a8"/>
        <w:tabs>
          <w:tab w:val="left" w:pos="993"/>
        </w:tabs>
        <w:spacing w:before="0" w:after="0"/>
        <w:ind w:left="720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2.1.</w:t>
      </w:r>
      <w:r>
        <w:rPr>
          <w:rFonts w:cs="Times New Roman"/>
        </w:rPr>
        <w:tab/>
      </w:r>
      <w:r w:rsidR="00CE4F85">
        <w:rPr>
          <w:rFonts w:cs="Times New Roman"/>
        </w:rPr>
        <w:t>Продажа</w:t>
      </w:r>
      <w:r>
        <w:rPr>
          <w:rFonts w:cs="Times New Roman"/>
        </w:rPr>
        <w:t xml:space="preserve"> имущества должника осуществляется на электронных торгах по Перечню, в соответствии с Приложением № 1 к настоящему Положению, путем проведения </w:t>
      </w:r>
      <w:r w:rsidRPr="00793763">
        <w:rPr>
          <w:rFonts w:cs="Times New Roman"/>
          <w:b/>
        </w:rPr>
        <w:t xml:space="preserve">открытого аукциона (торгов) с </w:t>
      </w:r>
      <w:r w:rsidR="00671227" w:rsidRPr="00793763">
        <w:rPr>
          <w:rFonts w:cs="Times New Roman"/>
          <w:b/>
        </w:rPr>
        <w:t>открытой</w:t>
      </w:r>
      <w:r w:rsidRPr="00793763">
        <w:rPr>
          <w:rFonts w:cs="Times New Roman"/>
          <w:b/>
        </w:rPr>
        <w:t xml:space="preserve"> формой представления предложений</w:t>
      </w:r>
      <w:r>
        <w:rPr>
          <w:rFonts w:cs="Times New Roman"/>
        </w:rPr>
        <w:t xml:space="preserve"> о цене в электронной форме.</w:t>
      </w:r>
    </w:p>
    <w:p w:rsidR="00506821" w:rsidRDefault="00506821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6B298B" w:rsidRPr="001C1F3C" w:rsidRDefault="00097B0C" w:rsidP="006B298B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2.2.</w:t>
      </w:r>
      <w:r>
        <w:rPr>
          <w:rFonts w:cs="Times New Roman"/>
        </w:rPr>
        <w:tab/>
      </w:r>
      <w:r w:rsidR="006B298B">
        <w:rPr>
          <w:rFonts w:cs="Times New Roman"/>
        </w:rPr>
        <w:t xml:space="preserve">Начальная цена продажи имущества должника </w:t>
      </w:r>
      <w:r w:rsidR="006B298B" w:rsidRPr="00EC2A82">
        <w:rPr>
          <w:rFonts w:cs="Times New Roman"/>
        </w:rPr>
        <w:t xml:space="preserve">определена на основании </w:t>
      </w:r>
      <w:r w:rsidR="00EC2A82" w:rsidRPr="00EC2A82">
        <w:rPr>
          <w:rFonts w:cs="Times New Roman"/>
        </w:rPr>
        <w:t>выводов об оценке конкурсного</w:t>
      </w:r>
      <w:r w:rsidR="00F2651F" w:rsidRPr="00EC2A82">
        <w:rPr>
          <w:rFonts w:cs="Times New Roman"/>
        </w:rPr>
        <w:t xml:space="preserve"> управляющ</w:t>
      </w:r>
      <w:r w:rsidR="00EC2A82" w:rsidRPr="00EC2A82">
        <w:rPr>
          <w:rFonts w:cs="Times New Roman"/>
        </w:rPr>
        <w:t>его.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Цена имущества, установленная в процессе торгов в электронной форме, является окончательной и признается всеми Сторонами.</w:t>
      </w:r>
    </w:p>
    <w:p w:rsidR="00456397" w:rsidRDefault="00671227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Организация первых</w:t>
      </w:r>
      <w:r w:rsidR="00097B0C">
        <w:rPr>
          <w:rFonts w:cs="Times New Roman"/>
        </w:rPr>
        <w:t xml:space="preserve"> торг</w:t>
      </w:r>
      <w:r>
        <w:rPr>
          <w:rFonts w:cs="Times New Roman"/>
        </w:rPr>
        <w:t>ов</w:t>
      </w:r>
      <w:r w:rsidR="00097B0C">
        <w:rPr>
          <w:rFonts w:cs="Times New Roman"/>
        </w:rPr>
        <w:t xml:space="preserve"> по продаже имущества Должника должн</w:t>
      </w:r>
      <w:r>
        <w:rPr>
          <w:rFonts w:cs="Times New Roman"/>
        </w:rPr>
        <w:t>а</w:t>
      </w:r>
      <w:r w:rsidR="00097B0C">
        <w:rPr>
          <w:rFonts w:cs="Times New Roman"/>
        </w:rPr>
        <w:t xml:space="preserve"> быть </w:t>
      </w:r>
      <w:r w:rsidR="00097B0C" w:rsidRPr="00F2651F">
        <w:rPr>
          <w:rFonts w:cs="Times New Roman"/>
        </w:rPr>
        <w:t>проведен</w:t>
      </w:r>
      <w:r w:rsidRPr="00F2651F">
        <w:rPr>
          <w:rFonts w:cs="Times New Roman"/>
        </w:rPr>
        <w:t>а</w:t>
      </w:r>
      <w:r w:rsidR="00097B0C" w:rsidRPr="00F2651F">
        <w:rPr>
          <w:rFonts w:cs="Times New Roman"/>
        </w:rPr>
        <w:t xml:space="preserve"> не позднее </w:t>
      </w:r>
      <w:r w:rsidR="009115ED">
        <w:rPr>
          <w:rFonts w:cs="Times New Roman"/>
        </w:rPr>
        <w:t>30 рабочих дней</w:t>
      </w:r>
      <w:r w:rsidR="00097B0C">
        <w:rPr>
          <w:rFonts w:cs="Times New Roman"/>
        </w:rPr>
        <w:t xml:space="preserve"> со дня утверждения настоящего Положения.</w:t>
      </w:r>
    </w:p>
    <w:p w:rsidR="00506821" w:rsidRDefault="00506821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67122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eastAsia="ArialMT" w:cs="Times New Roman"/>
        </w:rPr>
        <w:t>2.3.</w:t>
      </w:r>
      <w:r>
        <w:rPr>
          <w:rFonts w:eastAsia="ArialMT" w:cs="Times New Roman"/>
        </w:rPr>
        <w:tab/>
        <w:t xml:space="preserve">При проведении торгов по продаже имущества должника используется </w:t>
      </w:r>
      <w:r w:rsidR="00671227" w:rsidRPr="00793763">
        <w:rPr>
          <w:rFonts w:eastAsia="ArialMT" w:cs="Times New Roman"/>
          <w:b/>
        </w:rPr>
        <w:t>открытая</w:t>
      </w:r>
      <w:r w:rsidRPr="00793763">
        <w:rPr>
          <w:rFonts w:eastAsia="ArialMT" w:cs="Times New Roman"/>
          <w:b/>
        </w:rPr>
        <w:t xml:space="preserve"> форма представления предложений</w:t>
      </w:r>
      <w:r>
        <w:rPr>
          <w:rFonts w:eastAsia="ArialMT" w:cs="Times New Roman"/>
        </w:rPr>
        <w:t xml:space="preserve"> о цене лота</w:t>
      </w:r>
      <w:r w:rsidR="00793763">
        <w:rPr>
          <w:rFonts w:cs="Times New Roman"/>
        </w:rPr>
        <w:t xml:space="preserve">. </w:t>
      </w:r>
      <w:r w:rsidR="00793763">
        <w:rPr>
          <w:rStyle w:val="blk"/>
        </w:rPr>
        <w:t xml:space="preserve">Аукцион проводится путем повышения начальной цены продажи предприятия на </w:t>
      </w:r>
      <w:r w:rsidR="00E42B42">
        <w:rPr>
          <w:rStyle w:val="blk"/>
        </w:rPr>
        <w:t>«</w:t>
      </w:r>
      <w:r w:rsidR="00793763">
        <w:rPr>
          <w:rStyle w:val="blk"/>
        </w:rPr>
        <w:t>шаг аукциона</w:t>
      </w:r>
      <w:r w:rsidR="00E42B42">
        <w:rPr>
          <w:rStyle w:val="blk"/>
        </w:rPr>
        <w:t>»</w:t>
      </w:r>
      <w:r w:rsidR="00506821">
        <w:rPr>
          <w:rStyle w:val="blk"/>
        </w:rPr>
        <w:t xml:space="preserve">, который устанавливается организатором торгов в размере </w:t>
      </w:r>
      <w:r w:rsidR="00582C48">
        <w:rPr>
          <w:rStyle w:val="blk"/>
        </w:rPr>
        <w:t>5</w:t>
      </w:r>
      <w:r w:rsidR="00506821">
        <w:rPr>
          <w:rStyle w:val="blk"/>
        </w:rPr>
        <w:t>% (</w:t>
      </w:r>
      <w:r w:rsidR="00582C48">
        <w:rPr>
          <w:rStyle w:val="blk"/>
        </w:rPr>
        <w:t>пять</w:t>
      </w:r>
      <w:bookmarkStart w:id="0" w:name="_GoBack"/>
      <w:bookmarkEnd w:id="0"/>
      <w:r w:rsidR="005D5070">
        <w:rPr>
          <w:rStyle w:val="blk"/>
        </w:rPr>
        <w:t xml:space="preserve"> процентов)</w:t>
      </w:r>
      <w:r w:rsidR="00506821">
        <w:rPr>
          <w:rStyle w:val="blk"/>
        </w:rPr>
        <w:t xml:space="preserve"> от начальной</w:t>
      </w:r>
      <w:r w:rsidR="00750393">
        <w:rPr>
          <w:rStyle w:val="blk"/>
        </w:rPr>
        <w:t xml:space="preserve"> цены и указывается в сообщении о проведении </w:t>
      </w:r>
      <w:r w:rsidR="00506821">
        <w:rPr>
          <w:rStyle w:val="blk"/>
        </w:rPr>
        <w:t>торгов.</w:t>
      </w:r>
    </w:p>
    <w:p w:rsidR="00671227" w:rsidRDefault="00671227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2.4.</w:t>
      </w:r>
      <w:r>
        <w:rPr>
          <w:rFonts w:cs="Times New Roman"/>
        </w:rPr>
        <w:tab/>
        <w:t>Торги проводятся на электронной площадке в день и время, указанные в сообщении о проведении торгов.</w:t>
      </w:r>
    </w:p>
    <w:p w:rsidR="00506821" w:rsidRDefault="00506821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lastRenderedPageBreak/>
        <w:t>2.5.</w:t>
      </w:r>
      <w:r>
        <w:rPr>
          <w:rFonts w:cs="Times New Roman"/>
        </w:rPr>
        <w:tab/>
        <w:t xml:space="preserve">В ходе проведения торгов </w:t>
      </w:r>
      <w:r w:rsidR="00C848F1">
        <w:rPr>
          <w:rFonts w:cs="Times New Roman"/>
          <w:color w:val="000000"/>
        </w:rPr>
        <w:t>с от</w:t>
      </w:r>
      <w:r>
        <w:rPr>
          <w:rFonts w:cs="Times New Roman"/>
          <w:color w:val="000000"/>
        </w:rPr>
        <w:t>крытой формой подачи предложения о цене</w:t>
      </w:r>
      <w:r>
        <w:rPr>
          <w:rFonts w:cs="Times New Roman"/>
        </w:rPr>
        <w:t xml:space="preserve"> информация о торгах подлежит размещению на электронной площадке</w:t>
      </w:r>
      <w:r w:rsidR="00CD21CB">
        <w:rPr>
          <w:rFonts w:cs="Times New Roman"/>
        </w:rPr>
        <w:t>,</w:t>
      </w:r>
      <w:r>
        <w:rPr>
          <w:rFonts w:cs="Times New Roman"/>
        </w:rPr>
        <w:t xml:space="preserve"> в Едином федеральном</w:t>
      </w:r>
      <w:r w:rsidR="008B0BCD">
        <w:rPr>
          <w:rFonts w:cs="Times New Roman"/>
        </w:rPr>
        <w:t xml:space="preserve"> реестре сведений о банкротстве</w:t>
      </w:r>
      <w:r>
        <w:rPr>
          <w:rFonts w:cs="Times New Roman"/>
        </w:rPr>
        <w:t>.</w:t>
      </w:r>
    </w:p>
    <w:p w:rsidR="00456397" w:rsidRDefault="00456397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</w:p>
    <w:p w:rsidR="00456397" w:rsidRPr="00845FAE" w:rsidRDefault="00097B0C" w:rsidP="00F57C2B">
      <w:pPr>
        <w:pStyle w:val="a8"/>
        <w:numPr>
          <w:ilvl w:val="0"/>
          <w:numId w:val="3"/>
        </w:numPr>
        <w:tabs>
          <w:tab w:val="left" w:pos="993"/>
        </w:tabs>
        <w:spacing w:before="0" w:after="0"/>
        <w:jc w:val="center"/>
        <w:rPr>
          <w:rFonts w:cs="Times New Roman"/>
          <w:b/>
          <w:bCs/>
        </w:rPr>
      </w:pPr>
      <w:r w:rsidRPr="00845FAE">
        <w:rPr>
          <w:rFonts w:cs="Times New Roman"/>
          <w:b/>
          <w:bCs/>
        </w:rPr>
        <w:t>Подготовка к проведению электронных торгов имущества должника.</w:t>
      </w:r>
    </w:p>
    <w:p w:rsidR="00086EA8" w:rsidRDefault="00086EA8" w:rsidP="00086EA8">
      <w:pPr>
        <w:pStyle w:val="a8"/>
        <w:tabs>
          <w:tab w:val="left" w:pos="993"/>
        </w:tabs>
        <w:spacing w:before="0" w:after="0"/>
        <w:ind w:left="720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3.1.</w:t>
      </w:r>
      <w:r>
        <w:rPr>
          <w:rFonts w:cs="Times New Roman"/>
        </w:rPr>
        <w:tab/>
        <w:t>После утверждения настоящего Положения Организатор торгов определяет дату проведения торгов с соблюдением срока проведения торгов, установленного в п. 2.4. настоящего Положения.</w:t>
      </w:r>
    </w:p>
    <w:p w:rsidR="00924F5C" w:rsidRDefault="00924F5C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3.2.</w:t>
      </w:r>
      <w:r>
        <w:rPr>
          <w:rFonts w:cs="Times New Roman"/>
        </w:rPr>
        <w:tab/>
        <w:t>Сообщение о проведении торгов должно быть опубликовано в Един</w:t>
      </w:r>
      <w:r w:rsidR="00603C5B">
        <w:rPr>
          <w:rFonts w:cs="Times New Roman"/>
        </w:rPr>
        <w:t>ом</w:t>
      </w:r>
      <w:r>
        <w:rPr>
          <w:rFonts w:cs="Times New Roman"/>
        </w:rPr>
        <w:t xml:space="preserve"> федеральн</w:t>
      </w:r>
      <w:r w:rsidR="00603C5B">
        <w:rPr>
          <w:rFonts w:cs="Times New Roman"/>
        </w:rPr>
        <w:t>ом</w:t>
      </w:r>
      <w:r>
        <w:rPr>
          <w:rFonts w:cs="Times New Roman"/>
        </w:rPr>
        <w:t xml:space="preserve"> реестр</w:t>
      </w:r>
      <w:r w:rsidR="00603C5B">
        <w:rPr>
          <w:rFonts w:cs="Times New Roman"/>
        </w:rPr>
        <w:t>е</w:t>
      </w:r>
      <w:r>
        <w:rPr>
          <w:rFonts w:cs="Times New Roman"/>
        </w:rPr>
        <w:t xml:space="preserve"> сведений о банкротстве не позднее, чем за 30</w:t>
      </w:r>
      <w:r w:rsidR="009115ED">
        <w:rPr>
          <w:rFonts w:cs="Times New Roman"/>
        </w:rPr>
        <w:t xml:space="preserve"> календарных</w:t>
      </w:r>
      <w:r>
        <w:rPr>
          <w:rFonts w:cs="Times New Roman"/>
        </w:rPr>
        <w:t xml:space="preserve"> дней до даты проведения первых торгов. Информационное сообщение </w:t>
      </w:r>
      <w:r w:rsidR="009115ED">
        <w:rPr>
          <w:rFonts w:cs="Times New Roman"/>
        </w:rPr>
        <w:t>также подлежит публикации в Коммерсантъ</w:t>
      </w:r>
      <w:r>
        <w:rPr>
          <w:rFonts w:cs="Times New Roman"/>
        </w:rPr>
        <w:t>.</w:t>
      </w:r>
    </w:p>
    <w:p w:rsidR="00924F5C" w:rsidRDefault="00924F5C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3.3.</w:t>
      </w:r>
      <w:r>
        <w:rPr>
          <w:rFonts w:cs="Times New Roman"/>
        </w:rPr>
        <w:tab/>
        <w:t>Информационное сообщение о проведении торгов должно содержать: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сведения об имуществе, его составе, характеристиках, описание имущества, порядок ознакомления с имуществом;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- сведения о форме проведения торгов и форме представления предложений о цене имущества;</w:t>
      </w:r>
    </w:p>
    <w:p w:rsidR="00DF1B1C" w:rsidRDefault="00DF1B1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 xml:space="preserve">- </w:t>
      </w:r>
      <w:r w:rsidR="007D60DE">
        <w:rPr>
          <w:rFonts w:cs="Times New Roman"/>
        </w:rPr>
        <w:t xml:space="preserve"> </w:t>
      </w:r>
      <w:r>
        <w:rPr>
          <w:rFonts w:cs="Times New Roman"/>
        </w:rPr>
        <w:t>величину повышения начальной продажной цены («шаг аукциона»);</w:t>
      </w:r>
    </w:p>
    <w:p w:rsidR="00456397" w:rsidRDefault="00067386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 xml:space="preserve">- </w:t>
      </w:r>
      <w:r w:rsidR="00097B0C">
        <w:rPr>
          <w:rFonts w:cs="Times New Roman"/>
        </w:rPr>
        <w:t>порядок, место, срок и время представления заявок на участие в торгах и предложений о цене продаваемого имущества (даты и время начала и окончания представления указанных заявок);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порядок оформления участия в торгах, перечень представляемых участниками торгов документов и требования к их оформлению;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</w:rPr>
        <w:t>- размер задатка, сроки и порядок внесения задатка, реквизиты счетов, на которые вносится задаток;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начальная цена продажи имущества;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порядок и критерии выявления победителя торгов;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дата, время и место подведения результатов торгов;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порядок и срок заключения договора купли-продажи имущества;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сроки платежей, реквизиты счетов, на которые вносятся платежи;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сведения об организаторе торгов, его почтовый адрес, адрес электронной почты, номер контактного телефона.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eastAsia="Times New Roman" w:cs="Times New Roman"/>
          <w:lang w:eastAsia="ru-RU" w:bidi="ar-SA"/>
        </w:rPr>
        <w:t>Проект договора купли-продажи имущества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</w:t>
      </w:r>
      <w:r w:rsidR="00603C5B">
        <w:rPr>
          <w:rFonts w:eastAsia="Times New Roman" w:cs="Times New Roman"/>
          <w:lang w:eastAsia="ru-RU" w:bidi="ar-SA"/>
        </w:rPr>
        <w:t>.</w:t>
      </w:r>
    </w:p>
    <w:p w:rsidR="00D32247" w:rsidRDefault="00D3224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3.4.</w:t>
      </w:r>
      <w:r>
        <w:rPr>
          <w:rFonts w:cs="Times New Roman"/>
        </w:rPr>
        <w:tab/>
        <w:t>Для подготовки и проведения торгов Организатор торгов выполняет следующие функции: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- опубликовывает и размещает сообщение о продаже имущества и сообщение о результатах проведения торгов на ЭТП;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принимает заявки на участие в торгах;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определяет участников торгов</w:t>
      </w:r>
      <w:r w:rsidR="00DF1B1C">
        <w:rPr>
          <w:rFonts w:cs="Times New Roman"/>
        </w:rPr>
        <w:t xml:space="preserve"> и подписывает протокол об определении участников торгов</w:t>
      </w:r>
      <w:r>
        <w:rPr>
          <w:rFonts w:cs="Times New Roman"/>
        </w:rPr>
        <w:t>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осуществляет проведение торгов;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определяет победителя торгов и подписывает протокол о результатах проведения торгов;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- уведомляет заявителей и участников торгов о результатах проведения торгов.</w:t>
      </w:r>
    </w:p>
    <w:p w:rsidR="00D32247" w:rsidRDefault="00D3224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lastRenderedPageBreak/>
        <w:t>3.5.</w:t>
      </w:r>
      <w:r>
        <w:rPr>
          <w:rFonts w:cs="Times New Roman"/>
        </w:rPr>
        <w:tab/>
        <w:t>В сообщении Организатора торгов на ЭТП о проведени</w:t>
      </w:r>
      <w:r w:rsidR="000F5F71">
        <w:rPr>
          <w:rFonts w:cs="Times New Roman"/>
        </w:rPr>
        <w:t>и открытых торгов с от</w:t>
      </w:r>
      <w:r>
        <w:rPr>
          <w:rFonts w:cs="Times New Roman"/>
        </w:rPr>
        <w:t>крытой формой подачи предложения о цене указываются: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а) наименование должника, имущество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в) наименование арбитражного суда, рассматривающего дело о банкротстве, номер дела о банкротстве;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г) основание для проведения открытых торгов;</w:t>
      </w:r>
    </w:p>
    <w:p w:rsidR="00456397" w:rsidRDefault="00067386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 xml:space="preserve">д) </w:t>
      </w:r>
      <w:r w:rsidR="00097B0C">
        <w:rPr>
          <w:rFonts w:cs="Times New Roman"/>
        </w:rPr>
        <w:t>сведения об имуществе должника, выставляемом на торги, его составе, характеристиках, описание, порядок ознакомления с имуществом должника;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е) сведения о форме проведения открытых торгов и форме представления предложений о цене имущества должника;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ж) порядок, место, срок и время представления заявок на участие в открытых торгах и предложений о цене имущества должника (даты и время начала и окончания представления указанных заявок и предложений);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з) порядок оформления участия в торгах, перечень представляемых участниками торгов документов и требования к их оформлению;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и) размер задатка, сроки и порядок внесения и возврата задатка, реквизиты счетов, на которые вносится задаток;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к) начальная цена продажи имущества должника;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л) порядок и критерии определения победителя торгов;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м) дата, время и место подведения результатов открытых торгов;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н) порядок и срок заключения договора купли-продажи имущества должника;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о) сроки платежей, реквизиты счетов, на которые вносятся платежи;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п) сведения об организаторе торгов (его почтовый адрес, адрес электронной почты, номер контактного телефона);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 xml:space="preserve">р) дата публикации сообщения о проведении открытых торгов в </w:t>
      </w:r>
      <w:r w:rsidR="00620B73">
        <w:rPr>
          <w:rFonts w:cs="Times New Roman"/>
        </w:rPr>
        <w:t>сети «</w:t>
      </w:r>
      <w:r>
        <w:rPr>
          <w:rFonts w:cs="Times New Roman"/>
        </w:rPr>
        <w:t>Интернет</w:t>
      </w:r>
      <w:r w:rsidR="00620B73">
        <w:rPr>
          <w:rFonts w:cs="Times New Roman"/>
        </w:rPr>
        <w:t>»</w:t>
      </w:r>
      <w:r>
        <w:rPr>
          <w:rFonts w:cs="Times New Roman"/>
        </w:rPr>
        <w:t xml:space="preserve"> и </w:t>
      </w:r>
      <w:r w:rsidR="00620B73">
        <w:rPr>
          <w:rFonts w:cs="Times New Roman"/>
        </w:rPr>
        <w:t xml:space="preserve">на официальном сайте </w:t>
      </w:r>
      <w:r>
        <w:rPr>
          <w:rFonts w:cs="Times New Roman"/>
        </w:rPr>
        <w:t>Едино</w:t>
      </w:r>
      <w:r w:rsidR="00620B73">
        <w:rPr>
          <w:rFonts w:cs="Times New Roman"/>
        </w:rPr>
        <w:t>го</w:t>
      </w:r>
      <w:r>
        <w:rPr>
          <w:rFonts w:cs="Times New Roman"/>
        </w:rPr>
        <w:t xml:space="preserve"> федерально</w:t>
      </w:r>
      <w:r w:rsidR="00620B73">
        <w:rPr>
          <w:rFonts w:cs="Times New Roman"/>
        </w:rPr>
        <w:t>го</w:t>
      </w:r>
      <w:r>
        <w:rPr>
          <w:rFonts w:cs="Times New Roman"/>
        </w:rPr>
        <w:t xml:space="preserve"> реестр</w:t>
      </w:r>
      <w:r w:rsidR="00620B73">
        <w:rPr>
          <w:rFonts w:cs="Times New Roman"/>
        </w:rPr>
        <w:t>а</w:t>
      </w:r>
      <w:r>
        <w:rPr>
          <w:rFonts w:cs="Times New Roman"/>
        </w:rPr>
        <w:t xml:space="preserve"> сведений о банкротстве.</w:t>
      </w:r>
    </w:p>
    <w:p w:rsidR="00A73321" w:rsidRDefault="00A73321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</w:p>
    <w:p w:rsidR="00D3224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3.6.</w:t>
      </w:r>
      <w:r>
        <w:rPr>
          <w:rFonts w:cs="Times New Roman"/>
        </w:rPr>
        <w:tab/>
        <w:t>Сообщение подписывается электронной цифровой подписью Организатора торгов.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4. Условия участия в торгах</w:t>
      </w:r>
    </w:p>
    <w:p w:rsidR="00D32247" w:rsidRDefault="00D32247">
      <w:pPr>
        <w:pStyle w:val="a8"/>
        <w:tabs>
          <w:tab w:val="left" w:pos="993"/>
        </w:tabs>
        <w:spacing w:before="0" w:after="0"/>
        <w:ind w:firstLine="567"/>
        <w:jc w:val="center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4.1.</w:t>
      </w:r>
      <w:r>
        <w:rPr>
          <w:rFonts w:cs="Times New Roman"/>
        </w:rPr>
        <w:tab/>
        <w:t>К участию в торгах допускаются физические (в том числе индивидуальные предприниматели) и юридические лица, своевременно подавшие заявки, уплатившие задаток и представившие надлежащим образом оформленные документы в соответствии с перечнем, указанным в сообщении.</w:t>
      </w:r>
    </w:p>
    <w:p w:rsidR="00752427" w:rsidRDefault="0075242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4.2.</w:t>
      </w:r>
      <w:r>
        <w:rPr>
          <w:rFonts w:cs="Times New Roman"/>
        </w:rPr>
        <w:tab/>
      </w:r>
      <w:r w:rsidR="00131E79">
        <w:rPr>
          <w:rStyle w:val="blk"/>
        </w:rPr>
        <w:t xml:space="preserve">Оператор электронной площадки заключает с заявителями договоры о задатке. </w:t>
      </w:r>
      <w:r>
        <w:rPr>
          <w:rFonts w:cs="Times New Roman"/>
        </w:rPr>
        <w:t xml:space="preserve">Размер задатка для участия в торгах составляет </w:t>
      </w:r>
      <w:r w:rsidR="004E4869">
        <w:rPr>
          <w:rFonts w:cs="Times New Roman"/>
        </w:rPr>
        <w:t xml:space="preserve">10 </w:t>
      </w:r>
      <w:r w:rsidR="00752427">
        <w:rPr>
          <w:rFonts w:cs="Times New Roman"/>
        </w:rPr>
        <w:t>%</w:t>
      </w:r>
      <w:r>
        <w:rPr>
          <w:rFonts w:cs="Times New Roman"/>
        </w:rPr>
        <w:t xml:space="preserve"> (</w:t>
      </w:r>
      <w:r w:rsidR="004E4869">
        <w:rPr>
          <w:rFonts w:cs="Times New Roman"/>
        </w:rPr>
        <w:t>десять</w:t>
      </w:r>
      <w:r w:rsidR="00752427">
        <w:rPr>
          <w:rFonts w:cs="Times New Roman"/>
        </w:rPr>
        <w:t xml:space="preserve"> процентов</w:t>
      </w:r>
      <w:r>
        <w:rPr>
          <w:rFonts w:cs="Times New Roman"/>
        </w:rPr>
        <w:t>) от начальной продажной цены имущества, установленной для соответствующих торгов (периода торгов). Реквизит</w:t>
      </w:r>
      <w:r w:rsidR="00A73321">
        <w:rPr>
          <w:rFonts w:cs="Times New Roman"/>
        </w:rPr>
        <w:t>ы для перечисления задатка указ</w:t>
      </w:r>
      <w:r>
        <w:rPr>
          <w:rFonts w:cs="Times New Roman"/>
        </w:rPr>
        <w:t>ы</w:t>
      </w:r>
      <w:r w:rsidR="00A73321">
        <w:rPr>
          <w:rFonts w:cs="Times New Roman"/>
        </w:rPr>
        <w:t>ваются</w:t>
      </w:r>
      <w:r>
        <w:rPr>
          <w:rFonts w:cs="Times New Roman"/>
        </w:rPr>
        <w:t xml:space="preserve"> в договоре задатка.</w:t>
      </w:r>
    </w:p>
    <w:p w:rsidR="00752427" w:rsidRDefault="0075242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4.3.</w:t>
      </w:r>
      <w:r>
        <w:rPr>
          <w:rFonts w:cs="Times New Roman"/>
        </w:rPr>
        <w:tab/>
        <w:t>Срок представления заявок на участие в торгах составляет не менее чем двадцать пять рабочих дней со дня опубликования и размещения сообщения о проведении торгов.</w:t>
      </w:r>
    </w:p>
    <w:p w:rsidR="00752427" w:rsidRDefault="0075242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4.4.</w:t>
      </w:r>
      <w:r>
        <w:rPr>
          <w:rFonts w:cs="Times New Roman"/>
        </w:rPr>
        <w:tab/>
        <w:t>Одно лицо может подать только одну заявку по лоту на участие в торгах.</w:t>
      </w:r>
    </w:p>
    <w:p w:rsidR="00752427" w:rsidRDefault="0075242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4.5.</w:t>
      </w:r>
      <w:r>
        <w:rPr>
          <w:rFonts w:cs="Times New Roman"/>
        </w:rPr>
        <w:tab/>
        <w:t>Заявка на участие в торгах составляется в письменном виде на русском языке и должна содержать следующие сведения: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обязательство участника торгов соблюдать требования, указанные в сообщении о проведении торгов;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-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саморегулируемой организации арбитражных управляющих, членом или руководителем которой является арбитражный управляющий.</w:t>
      </w:r>
    </w:p>
    <w:p w:rsidR="00752427" w:rsidRDefault="00752427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4.6.</w:t>
      </w:r>
      <w:r>
        <w:rPr>
          <w:rFonts w:cs="Times New Roman"/>
        </w:rPr>
        <w:tab/>
        <w:t>Заявитель вправе изменить или отозвать заявку на участие в открытых торгах не позднее окончания срока подачи заявок на участие в открытых торгах, направив об этом уведомление оператору электронной площадки</w:t>
      </w:r>
      <w:r w:rsidR="00752427">
        <w:rPr>
          <w:rFonts w:cs="Times New Roman"/>
        </w:rPr>
        <w:t>, организатору торгов</w:t>
      </w:r>
      <w:r>
        <w:rPr>
          <w:rFonts w:cs="Times New Roman"/>
        </w:rPr>
        <w:t>.</w:t>
      </w:r>
    </w:p>
    <w:p w:rsidR="00752427" w:rsidRDefault="0075242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Standard"/>
        <w:tabs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4.7.  Изменение заявки допускается только путем подачи новой заявки. В новой заявке должны содержаться сведения об отзыве первоначальной заявки, в противном случае ни одна из заявок не рассматривается.</w:t>
      </w:r>
    </w:p>
    <w:p w:rsidR="00456397" w:rsidRDefault="00456397">
      <w:pPr>
        <w:pStyle w:val="a8"/>
        <w:tabs>
          <w:tab w:val="left" w:pos="993"/>
        </w:tabs>
        <w:spacing w:before="0" w:after="0"/>
        <w:ind w:firstLine="567"/>
        <w:jc w:val="center"/>
        <w:rPr>
          <w:rFonts w:cs="Times New Roman"/>
          <w:b/>
          <w:bCs/>
        </w:rPr>
      </w:pPr>
    </w:p>
    <w:p w:rsidR="00456397" w:rsidRPr="00876A5D" w:rsidRDefault="00097B0C" w:rsidP="00876A5D">
      <w:pPr>
        <w:pStyle w:val="a8"/>
        <w:tabs>
          <w:tab w:val="left" w:pos="993"/>
        </w:tabs>
        <w:spacing w:before="0" w:after="0"/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5. Порядок ведения торгов</w:t>
      </w:r>
    </w:p>
    <w:p w:rsidR="00752427" w:rsidRDefault="0075242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582C3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5.</w:t>
      </w:r>
      <w:r w:rsidR="00876A5D">
        <w:rPr>
          <w:rFonts w:cs="Times New Roman"/>
        </w:rPr>
        <w:t>1</w:t>
      </w:r>
      <w:r>
        <w:rPr>
          <w:rFonts w:cs="Times New Roman"/>
        </w:rPr>
        <w:t>.</w:t>
      </w:r>
      <w:r>
        <w:rPr>
          <w:rFonts w:cs="Times New Roman"/>
        </w:rPr>
        <w:tab/>
        <w:t>Решение Организатора торгов о д</w:t>
      </w:r>
      <w:r w:rsidR="00582C37">
        <w:rPr>
          <w:rFonts w:cs="Times New Roman"/>
        </w:rPr>
        <w:t>опуске заявителей к участию в от</w:t>
      </w:r>
      <w:r>
        <w:rPr>
          <w:rFonts w:cs="Times New Roman"/>
        </w:rPr>
        <w:t xml:space="preserve">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Федеральным законом </w:t>
      </w:r>
      <w:r w:rsidR="00E42B42">
        <w:rPr>
          <w:rFonts w:cs="Times New Roman"/>
        </w:rPr>
        <w:t>«</w:t>
      </w:r>
      <w:r>
        <w:rPr>
          <w:rFonts w:cs="Times New Roman"/>
        </w:rPr>
        <w:t>О несостоятельности (банкротстве)</w:t>
      </w:r>
      <w:r w:rsidR="00E42B42">
        <w:rPr>
          <w:rFonts w:cs="Times New Roman"/>
        </w:rPr>
        <w:t>»</w:t>
      </w:r>
      <w:r>
        <w:rPr>
          <w:rFonts w:cs="Times New Roman"/>
        </w:rPr>
        <w:t xml:space="preserve"> и указанным в сообщении о проведении торгов</w:t>
      </w:r>
      <w:r w:rsidR="00876A5D">
        <w:rPr>
          <w:rFonts w:cs="Times New Roman"/>
        </w:rPr>
        <w:t>, при условии поступления денежных средств на счет, указанный в сообщении о торгах до окончания срока подачи заявок.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Заявители, допущенные к участию в торгах, признаются участниками торгов.</w:t>
      </w:r>
    </w:p>
    <w:p w:rsidR="00752427" w:rsidRDefault="0075242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5.</w:t>
      </w:r>
      <w:r w:rsidR="00876A5D">
        <w:rPr>
          <w:rFonts w:cs="Times New Roman"/>
        </w:rPr>
        <w:t>2</w:t>
      </w:r>
      <w:r>
        <w:rPr>
          <w:rFonts w:cs="Times New Roman"/>
        </w:rPr>
        <w:t>.</w:t>
      </w:r>
      <w:r>
        <w:rPr>
          <w:rFonts w:cs="Times New Roman"/>
        </w:rPr>
        <w:tab/>
        <w:t>Решение об отказе в допуске заявителя к участию в торгах принимается в случае, если: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а) заявка на участие в торгах не соответствует требованиям, установленным в соответствии с Законом о несостоятельности (банкротстве) и указанным в сообщении о проведении торгов;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б) представленные заявителем документы не соответствуют установленным к ним требованиям или сведения, содержащиеся в них, недостоверны.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в) 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752427" w:rsidRDefault="0075242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76EB6" w:rsidRDefault="00097B0C" w:rsidP="00876A5D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5.4.</w:t>
      </w:r>
      <w:r>
        <w:rPr>
          <w:rFonts w:cs="Times New Roman"/>
        </w:rPr>
        <w:tab/>
        <w:t>Не позднее тридцати минут после окончания срока представления заявок на участие в торгах посредством программно-аппаратных средств сайта организатору торгов направляются все зарегистрированные заявки на участие в торгах, представленные и не отозванные до окончания срока представления заявок, и приложенные к ним документы с указанием даты и точного времени представления заявки на участие в торгах, порядкового номера регистрации каждой заявки</w:t>
      </w:r>
      <w:r w:rsidR="00476EB6">
        <w:rPr>
          <w:rFonts w:cs="Times New Roman"/>
        </w:rPr>
        <w:t>.</w:t>
      </w:r>
    </w:p>
    <w:p w:rsidR="00582C3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Определение участников торгов осуществляется организатором торгов в соответствии с положениями статьи 110 Закона о несостоятельности (банкротстве). Заявители, допущенные к участию в торгах, признаются участниками торгов. </w:t>
      </w:r>
    </w:p>
    <w:p w:rsidR="00476EB6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Организатор торгов посредством программно-аппаратных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сообщения, подписанного квалифицированной электронной подписью, оператору электронной площадки в день его подписания. 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Протокол об определении участников торгов содержит перечень заявителей, допущенных к участию в торгах, а также перечень заявителей, которым отказано в допуске к участию в торгах с указанием для всех заявителей наименования юридического лица или фамилии, имени, отчества (последнее - при наличии) физического лица, идентификационного номера налогоплательщика, основного государственного регистрационного номера (для юридического лица и индивидуального предпринимателя), а также оснований принятого решения об отказе в допуске заявителя к участию в торгах.</w:t>
      </w:r>
    </w:p>
    <w:p w:rsidR="00476EB6" w:rsidRDefault="00476EB6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6F1329" w:rsidRDefault="00097B0C">
      <w:pPr>
        <w:pStyle w:val="Standard"/>
        <w:tabs>
          <w:tab w:val="left" w:pos="993"/>
        </w:tabs>
        <w:suppressAutoHyphens w:val="0"/>
        <w:ind w:firstLine="567"/>
        <w:jc w:val="both"/>
        <w:rPr>
          <w:rFonts w:cs="Times New Roman"/>
        </w:rPr>
      </w:pPr>
      <w:r>
        <w:rPr>
          <w:rFonts w:cs="Times New Roman"/>
        </w:rPr>
        <w:t>5.5.</w:t>
      </w:r>
      <w:r>
        <w:rPr>
          <w:rFonts w:cs="Times New Roman"/>
        </w:rPr>
        <w:tab/>
        <w:t xml:space="preserve">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программно-аппаратных средств сайта направляет каждому заявителю, чья заявка зарегистрирована в журнале заявок на участие в торгах и не отозвана до окончания срока представления заявок на участие в торгах,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торгов. </w:t>
      </w:r>
    </w:p>
    <w:p w:rsidR="003E519B" w:rsidRDefault="00097B0C">
      <w:pPr>
        <w:pStyle w:val="Standard"/>
        <w:tabs>
          <w:tab w:val="left" w:pos="993"/>
        </w:tabs>
        <w:suppressAutoHyphens w:val="0"/>
        <w:ind w:firstLine="567"/>
        <w:jc w:val="both"/>
        <w:rPr>
          <w:rFonts w:cs="Times New Roman"/>
        </w:rPr>
      </w:pPr>
      <w:r>
        <w:rPr>
          <w:rFonts w:cs="Times New Roman"/>
        </w:rPr>
        <w:t>Протокол об определении участников торгов подлежит размещению оператором электронной площадки на электронной площадке</w:t>
      </w:r>
      <w:r w:rsidR="003E519B">
        <w:rPr>
          <w:rFonts w:cs="Times New Roman"/>
        </w:rPr>
        <w:t>.</w:t>
      </w:r>
    </w:p>
    <w:p w:rsidR="00456397" w:rsidRDefault="00097B0C">
      <w:pPr>
        <w:pStyle w:val="Standard"/>
        <w:tabs>
          <w:tab w:val="left" w:pos="993"/>
        </w:tabs>
        <w:suppressAutoHyphens w:val="0"/>
        <w:ind w:firstLine="567"/>
        <w:jc w:val="both"/>
      </w:pPr>
      <w:r>
        <w:rPr>
          <w:rFonts w:cs="Times New Roman"/>
        </w:rPr>
        <w:t>Оператор электронной площадки обеспечивает конфиденциальность сведений об участниках торгов до размещения на электронной площадке протокола об определении участников торгов.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6. Проведение торгов</w:t>
      </w:r>
    </w:p>
    <w:p w:rsidR="006F1329" w:rsidRDefault="006F1329">
      <w:pPr>
        <w:pStyle w:val="a8"/>
        <w:tabs>
          <w:tab w:val="left" w:pos="993"/>
        </w:tabs>
        <w:spacing w:before="0" w:after="0"/>
        <w:ind w:firstLine="567"/>
        <w:jc w:val="center"/>
      </w:pPr>
    </w:p>
    <w:p w:rsidR="006F1329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eastAsia="ArialMT" w:cs="Times New Roman"/>
        </w:rPr>
      </w:pPr>
      <w:r>
        <w:rPr>
          <w:rFonts w:cs="Times New Roman"/>
        </w:rPr>
        <w:t>6.1</w:t>
      </w:r>
      <w:r w:rsidR="004E5AB1">
        <w:rPr>
          <w:rFonts w:cs="Times New Roman"/>
        </w:rPr>
        <w:t>.</w:t>
      </w:r>
      <w:r>
        <w:rPr>
          <w:rFonts w:cs="Times New Roman"/>
        </w:rPr>
        <w:tab/>
        <w:t>При</w:t>
      </w:r>
      <w:r>
        <w:rPr>
          <w:rFonts w:eastAsia="ArialMT" w:cs="Times New Roman"/>
        </w:rPr>
        <w:t xml:space="preserve"> проведении торгов используется </w:t>
      </w:r>
      <w:r w:rsidR="006F1329" w:rsidRPr="006F1329">
        <w:rPr>
          <w:rFonts w:eastAsia="ArialMT" w:cs="Times New Roman"/>
          <w:b/>
        </w:rPr>
        <w:t>открытая</w:t>
      </w:r>
      <w:r w:rsidRPr="006F1329">
        <w:rPr>
          <w:rFonts w:eastAsia="ArialMT" w:cs="Times New Roman"/>
          <w:b/>
        </w:rPr>
        <w:t xml:space="preserve"> форма представления предложений о цене</w:t>
      </w:r>
      <w:r>
        <w:rPr>
          <w:rFonts w:eastAsia="ArialMT" w:cs="Times New Roman"/>
        </w:rPr>
        <w:t xml:space="preserve"> имущества</w:t>
      </w:r>
      <w:r w:rsidR="006F1329">
        <w:rPr>
          <w:rFonts w:eastAsia="ArialMT" w:cs="Times New Roman"/>
        </w:rPr>
        <w:t xml:space="preserve">. </w:t>
      </w:r>
      <w:r w:rsidR="00807BDD">
        <w:rPr>
          <w:rFonts w:eastAsia="ArialMT" w:cs="Times New Roman"/>
        </w:rPr>
        <w:t>Оператор электронной площадки проводит открытые торги, в ходе которых предложения</w:t>
      </w:r>
      <w:r w:rsidR="009F3EA0">
        <w:rPr>
          <w:rFonts w:eastAsia="ArialMT" w:cs="Times New Roman"/>
        </w:rPr>
        <w:t xml:space="preserve"> о цене заявляются на электронной площадке участниками торгов открыто в ходе проведения торгов. </w:t>
      </w:r>
    </w:p>
    <w:p w:rsidR="009F3EA0" w:rsidRDefault="009F3EA0">
      <w:pPr>
        <w:pStyle w:val="a8"/>
        <w:tabs>
          <w:tab w:val="left" w:pos="993"/>
        </w:tabs>
        <w:spacing w:before="0" w:after="0"/>
        <w:ind w:firstLine="567"/>
        <w:jc w:val="both"/>
        <w:rPr>
          <w:rFonts w:eastAsia="ArialMT" w:cs="Times New Roman"/>
        </w:rPr>
      </w:pPr>
      <w:r>
        <w:rPr>
          <w:rFonts w:eastAsia="ArialMT" w:cs="Times New Roman"/>
        </w:rPr>
        <w:t>Открытые торги проводятся путем повышения начальной цены продажи на величину, кратную величине «шага аукциона».</w:t>
      </w:r>
    </w:p>
    <w:p w:rsidR="00EE2549" w:rsidRDefault="00EE2549">
      <w:pPr>
        <w:pStyle w:val="a8"/>
        <w:tabs>
          <w:tab w:val="left" w:pos="993"/>
        </w:tabs>
        <w:spacing w:before="0" w:after="0"/>
        <w:ind w:firstLine="567"/>
        <w:jc w:val="both"/>
        <w:rPr>
          <w:rFonts w:eastAsia="ArialMT" w:cs="Times New Roman"/>
        </w:rPr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eastAsia="ArialMT" w:cs="Times New Roman"/>
        </w:rPr>
      </w:pPr>
      <w:r>
        <w:rPr>
          <w:rFonts w:eastAsia="ArialMT" w:cs="Times New Roman"/>
        </w:rPr>
        <w:t>6.2.</w:t>
      </w:r>
      <w:r>
        <w:rPr>
          <w:rFonts w:eastAsia="ArialMT" w:cs="Times New Roman"/>
        </w:rPr>
        <w:tab/>
        <w:t>В торгах могут принимать участие только лица, признанные участниками торгов.</w:t>
      </w:r>
    </w:p>
    <w:p w:rsidR="00EE2549" w:rsidRDefault="00EE2549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EE2549" w:rsidRDefault="00EE2549" w:rsidP="00876A5D">
      <w:pPr>
        <w:pStyle w:val="a8"/>
        <w:tabs>
          <w:tab w:val="left" w:pos="993"/>
        </w:tabs>
        <w:spacing w:before="0" w:after="0"/>
        <w:ind w:firstLine="567"/>
        <w:jc w:val="both"/>
        <w:rPr>
          <w:rFonts w:eastAsia="ArialMT" w:cs="Times New Roman"/>
        </w:rPr>
      </w:pPr>
      <w:r>
        <w:rPr>
          <w:rFonts w:eastAsia="ArialMT" w:cs="Times New Roman"/>
        </w:rPr>
        <w:t>6.3</w:t>
      </w:r>
      <w:r w:rsidR="00097B0C">
        <w:rPr>
          <w:rFonts w:eastAsia="ArialMT" w:cs="Times New Roman"/>
        </w:rPr>
        <w:t>.</w:t>
      </w:r>
      <w:r w:rsidR="00097B0C">
        <w:rPr>
          <w:rFonts w:eastAsia="ArialMT" w:cs="Times New Roman"/>
        </w:rPr>
        <w:tab/>
      </w:r>
      <w:r>
        <w:rPr>
          <w:rFonts w:eastAsia="ArialMT" w:cs="Times New Roman"/>
        </w:rPr>
        <w:t xml:space="preserve">Открытые торги проводятся на электронной площадке в день и время, указанные в </w:t>
      </w:r>
      <w:r w:rsidR="00876A5D">
        <w:rPr>
          <w:rFonts w:eastAsia="ArialMT" w:cs="Times New Roman"/>
        </w:rPr>
        <w:t>сообщении о проведении открытых</w:t>
      </w:r>
      <w:r>
        <w:rPr>
          <w:rFonts w:eastAsia="ArialMT" w:cs="Times New Roman"/>
        </w:rPr>
        <w:t xml:space="preserve"> торгов.</w:t>
      </w:r>
    </w:p>
    <w:p w:rsidR="00EE2549" w:rsidRDefault="00EE2549">
      <w:pPr>
        <w:pStyle w:val="a8"/>
        <w:tabs>
          <w:tab w:val="left" w:pos="993"/>
        </w:tabs>
        <w:spacing w:before="0" w:after="0"/>
        <w:ind w:firstLine="567"/>
        <w:jc w:val="both"/>
        <w:rPr>
          <w:rFonts w:eastAsia="ArialMT" w:cs="Times New Roman"/>
        </w:rPr>
      </w:pPr>
    </w:p>
    <w:p w:rsidR="00D66650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eastAsia="ArialMT" w:cs="Times New Roman"/>
        </w:rPr>
      </w:pPr>
      <w:r>
        <w:rPr>
          <w:rFonts w:eastAsia="ArialMT" w:cs="Times New Roman"/>
        </w:rPr>
        <w:t>6.</w:t>
      </w:r>
      <w:r w:rsidR="00D66650">
        <w:rPr>
          <w:rFonts w:eastAsia="ArialMT" w:cs="Times New Roman"/>
        </w:rPr>
        <w:t>4</w:t>
      </w:r>
      <w:r>
        <w:rPr>
          <w:rFonts w:eastAsia="ArialMT" w:cs="Times New Roman"/>
        </w:rPr>
        <w:t>.</w:t>
      </w:r>
      <w:r>
        <w:rPr>
          <w:rFonts w:eastAsia="ArialMT" w:cs="Times New Roman"/>
        </w:rPr>
        <w:tab/>
        <w:t xml:space="preserve">Организатор торгов рассматривает предложения участников торгов о цене имущества и определяет победителя торгов. </w:t>
      </w:r>
    </w:p>
    <w:p w:rsidR="00D66650" w:rsidRDefault="00D66650">
      <w:pPr>
        <w:pStyle w:val="a8"/>
        <w:tabs>
          <w:tab w:val="left" w:pos="993"/>
        </w:tabs>
        <w:spacing w:before="0" w:after="0"/>
        <w:ind w:firstLine="567"/>
        <w:jc w:val="both"/>
        <w:rPr>
          <w:rFonts w:eastAsia="ArialMT" w:cs="Times New Roman"/>
        </w:rPr>
      </w:pPr>
      <w:r>
        <w:rPr>
          <w:rFonts w:eastAsia="ArialMT" w:cs="Times New Roman"/>
        </w:rPr>
        <w:t>В случае, если была предложена цена имущества (предприятия) должника, равная цене имущества (предприятия) должника, предложенной другим (другими) участниками торгов, представленным признается предложение о цене имущества (предприятия) должника, поступившее ранее других предложений.</w:t>
      </w:r>
    </w:p>
    <w:p w:rsidR="00F00BB1" w:rsidRDefault="00F00BB1">
      <w:pPr>
        <w:pStyle w:val="a8"/>
        <w:tabs>
          <w:tab w:val="left" w:pos="993"/>
        </w:tabs>
        <w:spacing w:before="0" w:after="0"/>
        <w:ind w:firstLine="567"/>
        <w:jc w:val="center"/>
        <w:rPr>
          <w:rFonts w:cs="Times New Roman"/>
          <w:b/>
          <w:bCs/>
        </w:rPr>
      </w:pPr>
    </w:p>
    <w:p w:rsidR="00F57C2B" w:rsidRDefault="00097B0C">
      <w:pPr>
        <w:pStyle w:val="a8"/>
        <w:tabs>
          <w:tab w:val="left" w:pos="993"/>
        </w:tabs>
        <w:spacing w:before="0" w:after="0"/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7. Подведение результатов проведения торгов 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 признание торгов несостоявшимися</w:t>
      </w:r>
    </w:p>
    <w:p w:rsidR="00D66650" w:rsidRDefault="00D66650">
      <w:pPr>
        <w:pStyle w:val="a8"/>
        <w:tabs>
          <w:tab w:val="left" w:pos="993"/>
        </w:tabs>
        <w:spacing w:before="0" w:after="0"/>
        <w:ind w:firstLine="567"/>
        <w:jc w:val="center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7.1.</w:t>
      </w:r>
      <w:r>
        <w:rPr>
          <w:rFonts w:cs="Times New Roman"/>
        </w:rPr>
        <w:tab/>
        <w:t>По результатам проведения торгов оператором электронной площадки с помощью программно-аппаратных средств сайта в течение 30 (тридцати) минут с момента окончания срока представления заявок на участие в торгах при отсутствии заявок на участие в торгах, 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участник,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несостоявшимися, окончания срока представления предложений о цене.</w:t>
      </w:r>
    </w:p>
    <w:p w:rsidR="00E2450E" w:rsidRDefault="00E2450E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7.2. Организатор торгов рассматривает,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несостоявшимися, не позднее дня получения от оператора электронной площадки соответствующих проектов протокола или решения.</w:t>
      </w:r>
    </w:p>
    <w:p w:rsidR="00E2450E" w:rsidRDefault="00E2450E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7.3. Протокол о результатах проведения торгов или решение о признании торгов несостоявшимися, размещаются оператором электронной площадки на электронной площадке.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</w:pPr>
      <w:r>
        <w:rPr>
          <w:rFonts w:cs="Times New Roman"/>
        </w:rPr>
        <w:t>В протоколе о результатах проведения торгов указываются: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а) наименование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б) предложения о цене имущества должника, представленные каждым участником торгов согласно закрытой форме представления предложений о цене;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в) результаты рассмотрения предложений о цене имущества должника, представленных участниками торгов;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г) наименование и место нахождения (для юридического лица), фамилия, имя, отчество и место жительства (для физического лица) участника торгов, предложившего наиболее высокую цену по сравнению с предложениями других участников торгов;</w:t>
      </w: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д) наименование и место нахождения (для юридического лица), фамилия, имя, отчество и место жительства (для физического лица) победителя закрытых торгов.</w:t>
      </w:r>
    </w:p>
    <w:p w:rsidR="00876A5D" w:rsidRDefault="00876A5D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е) обоснование принятого организатором торгов решения о признании участника торгов победителем.</w:t>
      </w:r>
    </w:p>
    <w:p w:rsidR="00E2450E" w:rsidRDefault="00E2450E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7.4.</w:t>
      </w:r>
      <w:r>
        <w:rPr>
          <w:rFonts w:cs="Times New Roman"/>
        </w:rPr>
        <w:tab/>
        <w:t>Не позднее тридцати минут после размещения на электронной площадке протокола или решения организатор торгов, посредством программно-аппаратных средств сайта оператор электронной площадки направляет такие протокол или решение в форме электронного сообщения всем участникам торгов, в том числе на адрес электронной почты, указанный в заявке на участие в торгах.</w:t>
      </w:r>
    </w:p>
    <w:p w:rsidR="00E2450E" w:rsidRDefault="00E2450E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Standard"/>
        <w:shd w:val="clear" w:color="auto" w:fill="FFFFFF"/>
        <w:tabs>
          <w:tab w:val="left" w:pos="325"/>
          <w:tab w:val="left" w:pos="993"/>
        </w:tabs>
        <w:ind w:firstLine="567"/>
        <w:jc w:val="both"/>
      </w:pPr>
      <w:r>
        <w:rPr>
          <w:rFonts w:cs="Times New Roman"/>
        </w:rPr>
        <w:t>7.5.</w:t>
      </w:r>
      <w:r>
        <w:rPr>
          <w:rFonts w:cs="Times New Roman"/>
        </w:rPr>
        <w:tab/>
        <w:t xml:space="preserve">Продажа имущества оформляется договором купли-продажи, который заключает </w:t>
      </w:r>
      <w:r w:rsidR="00B76E3B">
        <w:rPr>
          <w:rFonts w:cs="Times New Roman"/>
        </w:rPr>
        <w:t>конкурсный</w:t>
      </w:r>
      <w:r>
        <w:rPr>
          <w:rFonts w:cs="Times New Roman"/>
        </w:rPr>
        <w:t xml:space="preserve"> управляющий с победителем торгов.</w:t>
      </w:r>
    </w:p>
    <w:p w:rsidR="00456397" w:rsidRDefault="00097B0C">
      <w:pPr>
        <w:pStyle w:val="Standard"/>
        <w:shd w:val="clear" w:color="auto" w:fill="FFFFFF"/>
        <w:tabs>
          <w:tab w:val="left" w:pos="336"/>
          <w:tab w:val="left" w:pos="993"/>
        </w:tabs>
        <w:ind w:firstLine="567"/>
        <w:jc w:val="both"/>
      </w:pPr>
      <w:r>
        <w:rPr>
          <w:rFonts w:cs="Times New Roman"/>
        </w:rPr>
        <w:t>Обязательными условиями договора купли-продажи имущества являются:</w:t>
      </w: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-сведения об имуществе, его составе и краткая характеристика.</w:t>
      </w: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-цена продажи Предмета торгов.</w:t>
      </w: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-порядок и срок передачи имущества покупателю,</w:t>
      </w: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-условия, в соответствии с которыми Предмет торгов приобретен,</w:t>
      </w: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-сведения о наличии или об отсутствии обременений в отношении Предмета торга, в том числе публичного сервитута.</w:t>
      </w:r>
    </w:p>
    <w:p w:rsidR="00456397" w:rsidRDefault="00097B0C">
      <w:pPr>
        <w:pStyle w:val="Standard"/>
        <w:shd w:val="clear" w:color="auto" w:fill="FFFFFF"/>
        <w:tabs>
          <w:tab w:val="left" w:pos="336"/>
          <w:tab w:val="left" w:pos="993"/>
        </w:tabs>
        <w:ind w:firstLine="567"/>
        <w:jc w:val="both"/>
      </w:pPr>
      <w:r>
        <w:rPr>
          <w:rFonts w:cs="Times New Roman"/>
        </w:rPr>
        <w:t>-иные предусмотренные законодательством РФ условия.</w:t>
      </w:r>
    </w:p>
    <w:p w:rsidR="00E2450E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В течение пяти дней с даты подписания протокола, </w:t>
      </w:r>
      <w:r w:rsidR="00B76E3B">
        <w:rPr>
          <w:rFonts w:cs="Times New Roman"/>
        </w:rPr>
        <w:t>конкурсный</w:t>
      </w:r>
      <w:r w:rsidR="00FB07CB">
        <w:rPr>
          <w:rFonts w:cs="Times New Roman"/>
        </w:rPr>
        <w:t xml:space="preserve"> </w:t>
      </w:r>
      <w:r>
        <w:rPr>
          <w:rFonts w:cs="Times New Roman"/>
        </w:rPr>
        <w:t xml:space="preserve">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</w:t>
      </w:r>
    </w:p>
    <w:p w:rsidR="001641AF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Оплата в соответствии с договором купли-продажи имущества должна быть осуществлена покупателем в течение тридцати календарных дней со дня подписания этого договора. </w:t>
      </w:r>
    </w:p>
    <w:p w:rsidR="001641AF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Сумма задатка, внесенного Победителем, засчитывается в счет суммы оплаты по договору купли продажи Предмета торга. </w:t>
      </w:r>
    </w:p>
    <w:p w:rsidR="00876A5D" w:rsidRDefault="00876A5D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7.6.</w:t>
      </w:r>
      <w:r>
        <w:rPr>
          <w:rFonts w:cs="Times New Roman"/>
        </w:rPr>
        <w:tab/>
        <w:t xml:space="preserve">В случае отказа или уклонения победителя торгов от подписания договора купли-продажи в течение 5 (пяти) дней со дня получения предложения </w:t>
      </w:r>
      <w:r w:rsidR="00B76E3B">
        <w:rPr>
          <w:rFonts w:cs="Times New Roman"/>
        </w:rPr>
        <w:t>конкурсного</w:t>
      </w:r>
      <w:r>
        <w:rPr>
          <w:rFonts w:cs="Times New Roman"/>
        </w:rPr>
        <w:t xml:space="preserve"> управляющего о заключении такого договора, а равно уклонение от оплаты по договору купли-продажи, внесенный задаток ему не возвращается, и </w:t>
      </w:r>
      <w:r w:rsidR="00B76E3B">
        <w:rPr>
          <w:rFonts w:cs="Times New Roman"/>
        </w:rPr>
        <w:t>конкурсный</w:t>
      </w:r>
      <w:r>
        <w:rPr>
          <w:rFonts w:cs="Times New Roman"/>
        </w:rPr>
        <w:t xml:space="preserve"> управляющий </w:t>
      </w:r>
      <w:r w:rsidR="00876A5D">
        <w:rPr>
          <w:rFonts w:cs="Times New Roman"/>
        </w:rPr>
        <w:t xml:space="preserve">вправе предложить </w:t>
      </w:r>
      <w:r>
        <w:rPr>
          <w:rFonts w:cs="Times New Roman"/>
        </w:rPr>
        <w:t>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651157" w:rsidRDefault="0065115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7.7.</w:t>
      </w:r>
      <w:r>
        <w:rPr>
          <w:rFonts w:cs="Times New Roman"/>
        </w:rPr>
        <w:tab/>
        <w:t xml:space="preserve">В случае, если торги признаны несостоявшимися и договор купли-продажи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</w:t>
      </w:r>
      <w:r w:rsidR="008F6B8F">
        <w:rPr>
          <w:rFonts w:cs="Times New Roman"/>
        </w:rPr>
        <w:t>«</w:t>
      </w:r>
      <w:r>
        <w:rPr>
          <w:rFonts w:cs="Times New Roman"/>
        </w:rPr>
        <w:t>О несостоятельности (банкротстве)</w:t>
      </w:r>
      <w:r w:rsidR="008F6B8F">
        <w:rPr>
          <w:rFonts w:cs="Times New Roman"/>
        </w:rPr>
        <w:t>»</w:t>
      </w:r>
      <w:r>
        <w:rPr>
          <w:rFonts w:cs="Times New Roman"/>
        </w:rPr>
        <w:t xml:space="preserve">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 площадки протокол о признании торгов несостоявшимися с указанием основания признания торгов несостоявшимися для размещения на электронной площадке и в Едином федеральном реестре сведений о банкротстве.</w:t>
      </w:r>
    </w:p>
    <w:p w:rsidR="00651157" w:rsidRDefault="00651157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</w:p>
    <w:p w:rsidR="00651157" w:rsidRDefault="00097B0C" w:rsidP="00651157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7.8.</w:t>
      </w:r>
      <w:r>
        <w:rPr>
          <w:rFonts w:cs="Times New Roman"/>
        </w:rPr>
        <w:tab/>
      </w:r>
      <w:r w:rsidR="00651157">
        <w:rPr>
          <w:rFonts w:cs="Times New Roman"/>
        </w:rPr>
        <w:t>Организатор торгов в течение трех рабочих дней со дня заключения договора купли-продажи направляет оператору электронной площадки в форме электронного сообщения сведения о заключении договора купли-продажи имущества: дата заключения договора с победителем торгов или сведения об отказе или уклонении победителя торгов от заключения договора, дата заключения договора с иным участником торгов и цена, по которой имущество или предприятие приобретено покупателем.</w:t>
      </w:r>
    </w:p>
    <w:p w:rsidR="00651157" w:rsidRDefault="00651157" w:rsidP="00651157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Такие сведения в форме электронного сообщения подлежат размещению оператором электронной площадки на электронной площадке.</w:t>
      </w:r>
    </w:p>
    <w:p w:rsidR="00651157" w:rsidRDefault="00651157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</w:p>
    <w:p w:rsidR="00456397" w:rsidRDefault="00097B0C" w:rsidP="00651157">
      <w:pPr>
        <w:pStyle w:val="a8"/>
        <w:tabs>
          <w:tab w:val="left" w:pos="993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7.9. </w:t>
      </w:r>
      <w:r w:rsidR="00651157">
        <w:rPr>
          <w:rFonts w:cs="Times New Roman"/>
        </w:rPr>
        <w:t>Если в соответствии с настоящим Предложением торги признаны несостоявшимися, организатор торгов в течение двух дней после утверждения протокола о признании открытых торгов несостоявшимися принимает решение о проведении повторных торгов и об установлении начальной цены.</w:t>
      </w:r>
    </w:p>
    <w:p w:rsidR="00651157" w:rsidRDefault="00651157" w:rsidP="00651157">
      <w:pPr>
        <w:pStyle w:val="a8"/>
        <w:tabs>
          <w:tab w:val="left" w:pos="993"/>
        </w:tabs>
        <w:spacing w:before="0" w:after="0"/>
        <w:ind w:firstLine="567"/>
        <w:jc w:val="both"/>
      </w:pPr>
    </w:p>
    <w:p w:rsidR="001B33B6" w:rsidRDefault="00097B0C" w:rsidP="001B33B6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7.10.</w:t>
      </w:r>
      <w:r>
        <w:rPr>
          <w:rFonts w:cs="Times New Roman"/>
        </w:rPr>
        <w:tab/>
      </w:r>
      <w:r w:rsidR="001B33B6">
        <w:rPr>
          <w:rFonts w:cs="Times New Roman"/>
        </w:rPr>
        <w:t>В случае признания торгов несостоявшимися и не заключения договора купли-продажи с единственным участником торгов, а также в случае не заключения договора купли-продажи имущества по результатам торгов проводятся повторные торги в порядке, установленном настоящим Предложением. При этом, начальная цена продажи имущества на повторных торгах устанавливается на 10% (десять процентов) ниже начальной цены продажи.</w:t>
      </w:r>
    </w:p>
    <w:p w:rsidR="001B33B6" w:rsidRDefault="001B33B6" w:rsidP="001B33B6">
      <w:pPr>
        <w:pStyle w:val="a8"/>
        <w:tabs>
          <w:tab w:val="left" w:pos="993"/>
        </w:tabs>
        <w:spacing w:before="0" w:after="0"/>
        <w:ind w:firstLine="567"/>
        <w:jc w:val="both"/>
      </w:pPr>
      <w:r>
        <w:rPr>
          <w:rFonts w:cs="Times New Roman"/>
        </w:rPr>
        <w:t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</w:r>
    </w:p>
    <w:p w:rsidR="00456397" w:rsidRDefault="001B33B6" w:rsidP="001B33B6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</w:rPr>
        <w:t>Денежные средства, вырученные от продажи имущества, включаются в состав имущества должника.</w:t>
      </w:r>
    </w:p>
    <w:p w:rsidR="00456397" w:rsidRDefault="00456397">
      <w:pPr>
        <w:pStyle w:val="Standard"/>
        <w:shd w:val="clear" w:color="auto" w:fill="FFFFFF"/>
        <w:tabs>
          <w:tab w:val="left" w:pos="993"/>
        </w:tabs>
        <w:ind w:right="19" w:firstLine="567"/>
        <w:jc w:val="both"/>
        <w:rPr>
          <w:rFonts w:cs="Times New Roman"/>
        </w:rPr>
      </w:pP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8. Переход права собственности на Предмет торгов</w:t>
      </w:r>
    </w:p>
    <w:p w:rsidR="001B33B6" w:rsidRDefault="001B33B6">
      <w:pPr>
        <w:pStyle w:val="Standard"/>
        <w:shd w:val="clear" w:color="auto" w:fill="FFFFFF"/>
        <w:tabs>
          <w:tab w:val="left" w:pos="993"/>
        </w:tabs>
        <w:ind w:right="19" w:firstLine="567"/>
        <w:jc w:val="center"/>
      </w:pPr>
    </w:p>
    <w:p w:rsidR="001B33B6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  <w:rPr>
          <w:rFonts w:cs="Times New Roman"/>
        </w:rPr>
      </w:pPr>
      <w:r>
        <w:rPr>
          <w:rFonts w:cs="Times New Roman"/>
        </w:rPr>
        <w:t>8.1. Право собственности на Предмет торгов переходит к Покупателю с момента полной оплаты и подписания передаточного акта, если иное не предусмотрено действующим гражданским законодательством РФ.</w:t>
      </w:r>
    </w:p>
    <w:p w:rsidR="00BB30DA" w:rsidRDefault="00BB30DA">
      <w:pPr>
        <w:pStyle w:val="Standard"/>
        <w:shd w:val="clear" w:color="auto" w:fill="FFFFFF"/>
        <w:tabs>
          <w:tab w:val="left" w:pos="993"/>
        </w:tabs>
        <w:ind w:right="19" w:firstLine="567"/>
        <w:jc w:val="both"/>
        <w:rPr>
          <w:rFonts w:cs="Times New Roman"/>
        </w:rPr>
      </w:pPr>
    </w:p>
    <w:p w:rsidR="00456397" w:rsidRPr="00295097" w:rsidRDefault="00295097" w:rsidP="00295097">
      <w:pPr>
        <w:pStyle w:val="Standard"/>
        <w:shd w:val="clear" w:color="auto" w:fill="FFFFFF"/>
        <w:tabs>
          <w:tab w:val="left" w:pos="0"/>
        </w:tabs>
        <w:ind w:right="19"/>
        <w:jc w:val="both"/>
        <w:rPr>
          <w:rFonts w:cs="Times New Roman"/>
        </w:rPr>
      </w:pPr>
      <w:r>
        <w:rPr>
          <w:rFonts w:cs="Times New Roman"/>
        </w:rPr>
        <w:tab/>
        <w:t xml:space="preserve">8.2. </w:t>
      </w:r>
      <w:r w:rsidR="00097B0C">
        <w:rPr>
          <w:rFonts w:cs="Times New Roman"/>
        </w:rPr>
        <w:t>Обязанность и расходы по государственной регистрации перехода права собственности (технический, регистрационный учет) на Предмет торгов возлагаются на Покупателя. Продавец оказывает Покупателю содействие в государственной регистрации перехода права собственности (технический и регистрационный учет), в том числе составляет и подписывает необходимые документы, в соответствии с порядком, предусмотренным действующим гражданским законодательством РФ.</w:t>
      </w:r>
    </w:p>
    <w:p w:rsidR="00456397" w:rsidRDefault="00456397">
      <w:pPr>
        <w:pStyle w:val="Standard"/>
        <w:shd w:val="clear" w:color="auto" w:fill="FFFFFF"/>
        <w:tabs>
          <w:tab w:val="left" w:pos="993"/>
        </w:tabs>
        <w:ind w:right="19" w:firstLine="567"/>
        <w:jc w:val="both"/>
        <w:rPr>
          <w:rFonts w:cs="Times New Roman"/>
        </w:rPr>
      </w:pPr>
    </w:p>
    <w:p w:rsidR="00456397" w:rsidRDefault="00097B0C" w:rsidP="007369F4">
      <w:pPr>
        <w:pStyle w:val="Standard"/>
        <w:numPr>
          <w:ilvl w:val="0"/>
          <w:numId w:val="19"/>
        </w:numPr>
        <w:shd w:val="clear" w:color="auto" w:fill="FFFFFF"/>
        <w:tabs>
          <w:tab w:val="left" w:pos="993"/>
        </w:tabs>
        <w:ind w:right="1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Недействительность торгов и последствия для сторон</w:t>
      </w:r>
    </w:p>
    <w:p w:rsidR="00BB30DA" w:rsidRDefault="00BB30DA" w:rsidP="00230062">
      <w:pPr>
        <w:pStyle w:val="Standard"/>
        <w:shd w:val="clear" w:color="auto" w:fill="FFFFFF"/>
        <w:tabs>
          <w:tab w:val="left" w:pos="993"/>
        </w:tabs>
        <w:ind w:left="360" w:right="19"/>
      </w:pP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  <w:rPr>
          <w:rFonts w:cs="Times New Roman"/>
        </w:rPr>
      </w:pPr>
      <w:r>
        <w:rPr>
          <w:rFonts w:cs="Times New Roman"/>
        </w:rPr>
        <w:t>9.1. Торги, проведенные с нарушением правил, установленных законом (глава 28 ГК РФ, ст. 110, ст. 111, ст. 139</w:t>
      </w:r>
      <w:r w:rsidR="00B76E3B">
        <w:rPr>
          <w:rFonts w:cs="Times New Roman"/>
        </w:rPr>
        <w:t xml:space="preserve"> </w:t>
      </w:r>
      <w:r>
        <w:rPr>
          <w:rFonts w:cs="Times New Roman"/>
        </w:rPr>
        <w:t>ФЗ «О несостоятельности (банкротстве)»), могут быть признаны судом недействительными по иску заинтересованного лица (п. 1 ст. 449 ГК РФ).</w:t>
      </w:r>
    </w:p>
    <w:p w:rsidR="00456397" w:rsidRDefault="00456397">
      <w:pPr>
        <w:pStyle w:val="Standard"/>
        <w:shd w:val="clear" w:color="auto" w:fill="FFFFFF"/>
        <w:tabs>
          <w:tab w:val="left" w:pos="993"/>
        </w:tabs>
        <w:ind w:right="19" w:firstLine="567"/>
        <w:jc w:val="both"/>
        <w:rPr>
          <w:rFonts w:cs="Times New Roman"/>
        </w:rPr>
      </w:pPr>
    </w:p>
    <w:p w:rsidR="00456397" w:rsidRDefault="00097B0C" w:rsidP="007369F4">
      <w:pPr>
        <w:pStyle w:val="Standard"/>
        <w:numPr>
          <w:ilvl w:val="0"/>
          <w:numId w:val="15"/>
        </w:numPr>
        <w:shd w:val="clear" w:color="auto" w:fill="FFFFFF"/>
        <w:tabs>
          <w:tab w:val="left" w:pos="993"/>
        </w:tabs>
        <w:ind w:right="1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Финансовое обеспечение организации и проведения торгов</w:t>
      </w:r>
    </w:p>
    <w:p w:rsidR="007369F4" w:rsidRDefault="007369F4" w:rsidP="007369F4">
      <w:pPr>
        <w:pStyle w:val="Standard"/>
        <w:shd w:val="clear" w:color="auto" w:fill="FFFFFF"/>
        <w:tabs>
          <w:tab w:val="left" w:pos="993"/>
        </w:tabs>
        <w:ind w:left="360" w:right="19"/>
      </w:pP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10.1. Затраты на организацию и проведение торгов состоят из следующих затрат:</w:t>
      </w: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  <w:rPr>
          <w:rFonts w:cs="Times New Roman"/>
        </w:rPr>
      </w:pPr>
      <w:r>
        <w:rPr>
          <w:rFonts w:cs="Times New Roman"/>
        </w:rPr>
        <w:t xml:space="preserve">- опубликование сообщения о </w:t>
      </w:r>
      <w:r w:rsidRPr="00966BFD">
        <w:rPr>
          <w:rFonts w:cs="Times New Roman"/>
        </w:rPr>
        <w:t>торгах</w:t>
      </w:r>
      <w:r w:rsidR="00966BFD" w:rsidRPr="00966BFD">
        <w:rPr>
          <w:rFonts w:cs="Times New Roman"/>
        </w:rPr>
        <w:t xml:space="preserve"> в Едином федеральном реестре сведений о банкротстве, </w:t>
      </w:r>
    </w:p>
    <w:p w:rsidR="00085220" w:rsidRDefault="00085220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-опубликование сообщения о торгах в газете Коммерсантъ,</w:t>
      </w:r>
    </w:p>
    <w:p w:rsidR="00456397" w:rsidRDefault="00097B0C" w:rsidP="005F5777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- оплата услуг по договору о проведении открытых торгов с оператором электронной площадки;</w:t>
      </w: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- уведомление Претендентов, подавших заявку на участие в торгах (почтовые расходы и (или) расходы на отправку посредством факсимильной связи, бумага, конверты),</w:t>
      </w: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- рассылка участникам торгов копий протокола об итогах торгов (почтовые расходы и (или) расходы на отправку посредством факсимильной связи, бумага, конверты),</w:t>
      </w: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- банковские расходы,</w:t>
      </w: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>- иные организационные расходы (канц. товары, отправка посредством почтовой или факсимильной связи и др.).</w:t>
      </w:r>
    </w:p>
    <w:p w:rsidR="00456397" w:rsidRDefault="00097B0C">
      <w:pPr>
        <w:pStyle w:val="Standard"/>
        <w:shd w:val="clear" w:color="auto" w:fill="FFFFFF"/>
        <w:tabs>
          <w:tab w:val="left" w:pos="993"/>
        </w:tabs>
        <w:ind w:right="19" w:firstLine="567"/>
        <w:jc w:val="both"/>
      </w:pPr>
      <w:r>
        <w:rPr>
          <w:rFonts w:cs="Times New Roman"/>
        </w:rPr>
        <w:t xml:space="preserve">10.2.  Источником финансирования затрат, указанных в п. 10.1. настоящего Положения, являются средства, поступившие от </w:t>
      </w:r>
      <w:r w:rsidR="00B76E3B">
        <w:rPr>
          <w:rFonts w:cs="Times New Roman"/>
        </w:rPr>
        <w:t>продажи</w:t>
      </w:r>
      <w:r>
        <w:rPr>
          <w:rFonts w:cs="Times New Roman"/>
        </w:rPr>
        <w:t xml:space="preserve"> имущества Должника, выставляемого на торги.</w:t>
      </w:r>
    </w:p>
    <w:p w:rsidR="00456397" w:rsidRDefault="00456397">
      <w:pPr>
        <w:pStyle w:val="Standard"/>
        <w:tabs>
          <w:tab w:val="left" w:pos="993"/>
        </w:tabs>
        <w:ind w:firstLine="567"/>
        <w:rPr>
          <w:rFonts w:cs="Times New Roman"/>
        </w:rPr>
      </w:pPr>
    </w:p>
    <w:p w:rsidR="00456397" w:rsidRDefault="00097B0C" w:rsidP="007369F4">
      <w:pPr>
        <w:pStyle w:val="Standard"/>
        <w:numPr>
          <w:ilvl w:val="0"/>
          <w:numId w:val="15"/>
        </w:numPr>
        <w:shd w:val="clear" w:color="auto" w:fill="FFFFFF"/>
        <w:tabs>
          <w:tab w:val="left" w:pos="993"/>
        </w:tabs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Торги посредством публичного предложения</w:t>
      </w:r>
    </w:p>
    <w:p w:rsidR="007369F4" w:rsidRDefault="007369F4" w:rsidP="007369F4">
      <w:pPr>
        <w:pStyle w:val="Standard"/>
        <w:shd w:val="clear" w:color="auto" w:fill="FFFFFF"/>
        <w:tabs>
          <w:tab w:val="left" w:pos="993"/>
        </w:tabs>
        <w:ind w:left="360"/>
      </w:pPr>
    </w:p>
    <w:p w:rsidR="00456397" w:rsidRDefault="00097B0C">
      <w:pPr>
        <w:pStyle w:val="Standard"/>
        <w:tabs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11.1. 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не заключения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7369F4" w:rsidRDefault="007369F4">
      <w:pPr>
        <w:pStyle w:val="Standard"/>
        <w:tabs>
          <w:tab w:val="left" w:pos="993"/>
        </w:tabs>
        <w:ind w:firstLine="567"/>
        <w:jc w:val="both"/>
      </w:pPr>
    </w:p>
    <w:p w:rsidR="00456397" w:rsidRDefault="00097B0C">
      <w:pPr>
        <w:pStyle w:val="Standard"/>
        <w:tabs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11.2.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торгах.</w:t>
      </w:r>
    </w:p>
    <w:p w:rsidR="007369F4" w:rsidRDefault="007369F4">
      <w:pPr>
        <w:pStyle w:val="Standard"/>
        <w:tabs>
          <w:tab w:val="left" w:pos="993"/>
        </w:tabs>
        <w:ind w:firstLine="567"/>
        <w:jc w:val="both"/>
      </w:pP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</w:rPr>
        <w:t xml:space="preserve">11.3. Информационное сообщение о проведении </w:t>
      </w:r>
      <w:r>
        <w:rPr>
          <w:rFonts w:cs="Times New Roman"/>
          <w:color w:val="000000"/>
        </w:rPr>
        <w:t xml:space="preserve">торгов посредством публичного предложения </w:t>
      </w:r>
      <w:r>
        <w:rPr>
          <w:rFonts w:cs="Times New Roman"/>
        </w:rPr>
        <w:t>подготавливается и публикуется в соответствии с настоящим Положением.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</w:rPr>
        <w:t xml:space="preserve">При продаже имущества должника посредством публичного предложения в сообщении о проведении торгов наряду со сведениями, предусмотренными ст. 110 </w:t>
      </w:r>
      <w:r>
        <w:rPr>
          <w:rFonts w:cs="Times New Roman"/>
          <w:spacing w:val="-8"/>
        </w:rPr>
        <w:t>Закона о банкротстве</w:t>
      </w:r>
      <w:r>
        <w:rPr>
          <w:rFonts w:cs="Times New Roman"/>
        </w:rPr>
        <w:t>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цена, минимальная цена продажи.</w:t>
      </w:r>
    </w:p>
    <w:p w:rsidR="00230062" w:rsidRDefault="00230062">
      <w:pPr>
        <w:pStyle w:val="Standard"/>
        <w:tabs>
          <w:tab w:val="left" w:pos="993"/>
        </w:tabs>
        <w:ind w:firstLine="567"/>
        <w:jc w:val="both"/>
        <w:rPr>
          <w:rFonts w:cs="Times New Roman"/>
        </w:rPr>
      </w:pP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</w:rPr>
        <w:t xml:space="preserve">11.4. Прием заявок начинается </w:t>
      </w:r>
      <w:r w:rsidR="00DA374A">
        <w:rPr>
          <w:rFonts w:cs="Times New Roman"/>
        </w:rPr>
        <w:t>с даты, указанной в сообщении о проведении торгов.</w:t>
      </w:r>
    </w:p>
    <w:p w:rsidR="00230062" w:rsidRDefault="00230062">
      <w:pPr>
        <w:pStyle w:val="Textbody"/>
        <w:tabs>
          <w:tab w:val="left" w:pos="993"/>
        </w:tabs>
        <w:spacing w:after="0"/>
        <w:ind w:firstLine="567"/>
        <w:jc w:val="both"/>
        <w:rPr>
          <w:rFonts w:cs="Times New Roman"/>
          <w:spacing w:val="7"/>
        </w:rPr>
      </w:pPr>
    </w:p>
    <w:p w:rsidR="007369F4" w:rsidRDefault="00097B0C">
      <w:pPr>
        <w:pStyle w:val="Textbody"/>
        <w:tabs>
          <w:tab w:val="left" w:pos="993"/>
        </w:tabs>
        <w:spacing w:after="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spacing w:val="7"/>
        </w:rPr>
        <w:t xml:space="preserve">11.5. </w:t>
      </w:r>
      <w:r>
        <w:rPr>
          <w:rFonts w:cs="Times New Roman"/>
          <w:color w:val="000000"/>
        </w:rPr>
        <w:t xml:space="preserve">При продаже имущества посредством публичного предложения начальная цена продажи имущества последовательно снижается на </w:t>
      </w:r>
      <w:r w:rsidR="00E747B8">
        <w:rPr>
          <w:rFonts w:cs="Times New Roman"/>
          <w:b/>
          <w:color w:val="000000"/>
        </w:rPr>
        <w:t>10</w:t>
      </w:r>
      <w:r w:rsidR="007369F4">
        <w:rPr>
          <w:rFonts w:cs="Times New Roman"/>
          <w:b/>
          <w:color w:val="000000"/>
        </w:rPr>
        <w:t>%</w:t>
      </w:r>
      <w:r>
        <w:rPr>
          <w:rFonts w:cs="Times New Roman"/>
          <w:b/>
          <w:color w:val="000000"/>
        </w:rPr>
        <w:t xml:space="preserve"> (</w:t>
      </w:r>
      <w:r w:rsidR="00E747B8">
        <w:rPr>
          <w:rFonts w:cs="Times New Roman"/>
          <w:b/>
          <w:color w:val="000000"/>
        </w:rPr>
        <w:t>деся</w:t>
      </w:r>
      <w:r w:rsidR="002462B8">
        <w:rPr>
          <w:rFonts w:cs="Times New Roman"/>
          <w:b/>
          <w:color w:val="000000"/>
        </w:rPr>
        <w:t>ть</w:t>
      </w:r>
      <w:r w:rsidR="007369F4">
        <w:rPr>
          <w:rFonts w:cs="Times New Roman"/>
          <w:b/>
          <w:color w:val="000000"/>
        </w:rPr>
        <w:t xml:space="preserve"> процент</w:t>
      </w:r>
      <w:r w:rsidR="008F6B8F">
        <w:rPr>
          <w:rFonts w:cs="Times New Roman"/>
          <w:b/>
          <w:color w:val="000000"/>
        </w:rPr>
        <w:t>ов</w:t>
      </w:r>
      <w:r>
        <w:rPr>
          <w:rFonts w:cs="Times New Roman"/>
          <w:b/>
          <w:color w:val="000000"/>
        </w:rPr>
        <w:t xml:space="preserve">) </w:t>
      </w:r>
      <w:r w:rsidR="007369F4">
        <w:rPr>
          <w:rFonts w:cs="Times New Roman"/>
          <w:color w:val="000000"/>
        </w:rPr>
        <w:t xml:space="preserve">от </w:t>
      </w:r>
      <w:r>
        <w:rPr>
          <w:rFonts w:cs="Times New Roman"/>
          <w:color w:val="000000"/>
        </w:rPr>
        <w:t>начальной продажной цены</w:t>
      </w:r>
      <w:r w:rsidR="00853841">
        <w:rPr>
          <w:rFonts w:cs="Times New Roman"/>
          <w:color w:val="000000"/>
        </w:rPr>
        <w:t xml:space="preserve"> </w:t>
      </w:r>
      <w:r w:rsidR="008F6B8F">
        <w:rPr>
          <w:rFonts w:cs="Times New Roman"/>
          <w:color w:val="000000"/>
        </w:rPr>
        <w:t>имущества,</w:t>
      </w:r>
      <w:r w:rsidR="00853841">
        <w:rPr>
          <w:rFonts w:cs="Times New Roman"/>
          <w:color w:val="000000"/>
        </w:rPr>
        <w:t xml:space="preserve"> </w:t>
      </w:r>
      <w:r w:rsidR="008F6B8F">
        <w:rPr>
          <w:rFonts w:cs="Times New Roman"/>
          <w:color w:val="000000"/>
        </w:rPr>
        <w:t>установленной</w:t>
      </w:r>
      <w:r w:rsidR="00853841">
        <w:rPr>
          <w:rFonts w:cs="Times New Roman"/>
          <w:color w:val="000000"/>
        </w:rPr>
        <w:t xml:space="preserve"> </w:t>
      </w:r>
      <w:r w:rsidR="008F6B8F">
        <w:rPr>
          <w:rFonts w:cs="Times New Roman"/>
        </w:rPr>
        <w:t xml:space="preserve">на повторных </w:t>
      </w:r>
      <w:r w:rsidR="007369F4">
        <w:rPr>
          <w:rFonts w:cs="Times New Roman"/>
        </w:rPr>
        <w:t>торгах.</w:t>
      </w:r>
    </w:p>
    <w:p w:rsidR="00456397" w:rsidRDefault="00097B0C">
      <w:pPr>
        <w:pStyle w:val="Textbody"/>
        <w:tabs>
          <w:tab w:val="left" w:pos="993"/>
        </w:tabs>
        <w:spacing w:after="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Срок, по истечении которого последовательно снижается начальная цена, составляет </w:t>
      </w:r>
      <w:r w:rsidR="00C860E4">
        <w:rPr>
          <w:rFonts w:cs="Times New Roman"/>
          <w:b/>
          <w:bCs/>
          <w:color w:val="000000"/>
        </w:rPr>
        <w:t>7</w:t>
      </w:r>
      <w:r w:rsidR="00FE3C83">
        <w:rPr>
          <w:rFonts w:cs="Times New Roman"/>
          <w:b/>
          <w:bCs/>
          <w:color w:val="000000"/>
        </w:rPr>
        <w:t xml:space="preserve"> </w:t>
      </w:r>
      <w:r w:rsidRPr="00EF35E4">
        <w:rPr>
          <w:rFonts w:cs="Times New Roman"/>
          <w:b/>
          <w:color w:val="000000"/>
        </w:rPr>
        <w:t>(</w:t>
      </w:r>
      <w:r w:rsidR="004E4869">
        <w:rPr>
          <w:rFonts w:cs="Times New Roman"/>
          <w:b/>
          <w:color w:val="000000"/>
        </w:rPr>
        <w:t>семь</w:t>
      </w:r>
      <w:r w:rsidRPr="00EF35E4">
        <w:rPr>
          <w:rFonts w:cs="Times New Roman"/>
          <w:b/>
          <w:color w:val="000000"/>
        </w:rPr>
        <w:t xml:space="preserve">) </w:t>
      </w:r>
      <w:r w:rsidR="004E4869">
        <w:rPr>
          <w:rFonts w:cs="Times New Roman"/>
          <w:b/>
          <w:color w:val="000000"/>
        </w:rPr>
        <w:t>календарных</w:t>
      </w:r>
      <w:r w:rsidRPr="00EF35E4">
        <w:rPr>
          <w:rFonts w:cs="Times New Roman"/>
          <w:b/>
          <w:color w:val="000000"/>
        </w:rPr>
        <w:t xml:space="preserve"> д</w:t>
      </w:r>
      <w:r w:rsidR="00C76E58" w:rsidRPr="00EF35E4">
        <w:rPr>
          <w:rFonts w:cs="Times New Roman"/>
          <w:b/>
          <w:color w:val="000000"/>
        </w:rPr>
        <w:t>н</w:t>
      </w:r>
      <w:r w:rsidR="008F6B8F" w:rsidRPr="00EF35E4">
        <w:rPr>
          <w:rFonts w:cs="Times New Roman"/>
          <w:b/>
          <w:color w:val="000000"/>
        </w:rPr>
        <w:t>ей</w:t>
      </w:r>
      <w:r w:rsidRPr="00EF35E4">
        <w:rPr>
          <w:rFonts w:cs="Times New Roman"/>
          <w:color w:val="000000"/>
        </w:rPr>
        <w:t>.</w:t>
      </w:r>
    </w:p>
    <w:p w:rsidR="00C76E58" w:rsidRDefault="00C76E58">
      <w:pPr>
        <w:pStyle w:val="Textbody"/>
        <w:tabs>
          <w:tab w:val="left" w:pos="993"/>
        </w:tabs>
        <w:spacing w:after="0"/>
        <w:ind w:firstLine="567"/>
        <w:jc w:val="both"/>
      </w:pPr>
    </w:p>
    <w:p w:rsidR="00456397" w:rsidRDefault="00097B0C">
      <w:pPr>
        <w:pStyle w:val="Textbody"/>
        <w:tabs>
          <w:tab w:val="left" w:pos="993"/>
        </w:tabs>
        <w:spacing w:after="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11.6. Минимальная цена продажи имущества посредством публичного предложения составляет </w:t>
      </w:r>
      <w:r w:rsidR="00E747B8">
        <w:rPr>
          <w:rFonts w:cs="Times New Roman"/>
          <w:b/>
          <w:color w:val="000000"/>
        </w:rPr>
        <w:t>50</w:t>
      </w:r>
      <w:r w:rsidR="00C76E58">
        <w:rPr>
          <w:rFonts w:cs="Times New Roman"/>
          <w:b/>
          <w:color w:val="000000"/>
        </w:rPr>
        <w:t>% (</w:t>
      </w:r>
      <w:r w:rsidR="00E747B8">
        <w:rPr>
          <w:rFonts w:cs="Times New Roman"/>
          <w:b/>
          <w:color w:val="000000"/>
        </w:rPr>
        <w:t>пятьдесят</w:t>
      </w:r>
      <w:r w:rsidR="00C76E58">
        <w:rPr>
          <w:rFonts w:cs="Times New Roman"/>
          <w:b/>
          <w:color w:val="000000"/>
        </w:rPr>
        <w:t xml:space="preserve"> процентов) </w:t>
      </w:r>
      <w:r w:rsidR="00EF35E4">
        <w:rPr>
          <w:rFonts w:cs="Times New Roman"/>
          <w:color w:val="000000"/>
        </w:rPr>
        <w:t xml:space="preserve">от начальной продажной цены имущества, установленной </w:t>
      </w:r>
      <w:r w:rsidR="00EF35E4">
        <w:rPr>
          <w:rFonts w:cs="Times New Roman"/>
        </w:rPr>
        <w:t xml:space="preserve">на повторных </w:t>
      </w:r>
      <w:r w:rsidR="00C76E58">
        <w:rPr>
          <w:rFonts w:cs="Times New Roman"/>
        </w:rPr>
        <w:t>торгах</w:t>
      </w:r>
      <w:r>
        <w:rPr>
          <w:rFonts w:cs="Times New Roman"/>
          <w:color w:val="000000"/>
        </w:rPr>
        <w:t>.</w:t>
      </w:r>
    </w:p>
    <w:p w:rsidR="00C76E58" w:rsidRDefault="002462B8">
      <w:pPr>
        <w:pStyle w:val="Textbody"/>
        <w:tabs>
          <w:tab w:val="left" w:pos="993"/>
        </w:tabs>
        <w:spacing w:after="0"/>
        <w:ind w:firstLine="567"/>
        <w:jc w:val="both"/>
      </w:pPr>
      <w:r>
        <w:rPr>
          <w:rFonts w:cs="Times New Roman"/>
          <w:color w:val="000000"/>
        </w:rPr>
        <w:t>П</w:t>
      </w:r>
      <w:r w:rsidR="00E747B8">
        <w:rPr>
          <w:rFonts w:cs="Times New Roman"/>
          <w:color w:val="000000"/>
        </w:rPr>
        <w:t>ри достижении цены отсечения в 5</w:t>
      </w:r>
      <w:r>
        <w:rPr>
          <w:rFonts w:cs="Times New Roman"/>
          <w:color w:val="000000"/>
        </w:rPr>
        <w:t>0</w:t>
      </w:r>
      <w:r w:rsidRPr="002462B8">
        <w:rPr>
          <w:rFonts w:cs="Times New Roman"/>
          <w:color w:val="000000"/>
        </w:rPr>
        <w:t xml:space="preserve">% </w:t>
      </w:r>
      <w:r>
        <w:rPr>
          <w:rFonts w:cs="Times New Roman"/>
          <w:color w:val="000000"/>
        </w:rPr>
        <w:t xml:space="preserve">на публичном предложении дальнейший порядок реализации имущества подлежит определению комитетом кредиторов. </w:t>
      </w:r>
    </w:p>
    <w:p w:rsidR="00456397" w:rsidRDefault="00097B0C">
      <w:pPr>
        <w:pStyle w:val="Textbody"/>
        <w:tabs>
          <w:tab w:val="left" w:pos="993"/>
        </w:tabs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11.7. Рассмотрение организатором торгов представленных заявок на участие в </w:t>
      </w:r>
      <w:r>
        <w:rPr>
          <w:rFonts w:cs="Times New Roman"/>
          <w:color w:val="000000"/>
        </w:rPr>
        <w:t>торгах посредством публичного предложения</w:t>
      </w:r>
      <w:r>
        <w:rPr>
          <w:rFonts w:cs="Times New Roman"/>
        </w:rPr>
        <w:t xml:space="preserve"> осуществляется в соответствии с разделом настоящего Положения.</w:t>
      </w:r>
    </w:p>
    <w:p w:rsidR="00C76E58" w:rsidRDefault="00C76E58">
      <w:pPr>
        <w:pStyle w:val="Textbody"/>
        <w:tabs>
          <w:tab w:val="left" w:pos="993"/>
        </w:tabs>
        <w:spacing w:after="0"/>
        <w:ind w:firstLine="567"/>
        <w:jc w:val="both"/>
      </w:pP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</w:rPr>
        <w:t>11.8. 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456397" w:rsidRDefault="00097B0C">
      <w:pPr>
        <w:pStyle w:val="Standard"/>
        <w:tabs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C76E58" w:rsidRDefault="00C76E58">
      <w:pPr>
        <w:pStyle w:val="Standard"/>
        <w:tabs>
          <w:tab w:val="left" w:pos="993"/>
        </w:tabs>
        <w:ind w:firstLine="567"/>
        <w:jc w:val="both"/>
      </w:pPr>
    </w:p>
    <w:p w:rsidR="00456397" w:rsidRDefault="00097B0C">
      <w:pPr>
        <w:pStyle w:val="Standard"/>
        <w:tabs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11.9. 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C76E58" w:rsidRDefault="00C76E58">
      <w:pPr>
        <w:pStyle w:val="Standard"/>
        <w:tabs>
          <w:tab w:val="left" w:pos="993"/>
        </w:tabs>
        <w:ind w:firstLine="567"/>
        <w:jc w:val="both"/>
      </w:pP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cs="Times New Roman"/>
        </w:rPr>
        <w:t xml:space="preserve">11.10. Если в указанный в информационном сообщении срок приема заявок ни одна заявка не была зарегистрирована, торги признаются несостоявшимися.  </w:t>
      </w:r>
    </w:p>
    <w:p w:rsidR="00456397" w:rsidRDefault="00456397">
      <w:pPr>
        <w:pStyle w:val="ConsPlusNormal"/>
        <w:tabs>
          <w:tab w:val="left" w:pos="993"/>
        </w:tabs>
        <w:ind w:firstLine="567"/>
        <w:jc w:val="both"/>
        <w:rPr>
          <w:rFonts w:cs="Times New Roman"/>
        </w:rPr>
      </w:pPr>
    </w:p>
    <w:p w:rsidR="00456397" w:rsidRDefault="00097B0C">
      <w:pPr>
        <w:pStyle w:val="a8"/>
        <w:tabs>
          <w:tab w:val="left" w:pos="993"/>
        </w:tabs>
        <w:spacing w:before="0" w:after="0"/>
        <w:ind w:firstLine="567"/>
        <w:jc w:val="center"/>
        <w:rPr>
          <w:rFonts w:eastAsia="TimesNewRomanPSMT" w:cs="Times New Roman"/>
          <w:b/>
          <w:bCs/>
        </w:rPr>
      </w:pPr>
      <w:r>
        <w:rPr>
          <w:rFonts w:cs="Times New Roman"/>
          <w:b/>
          <w:bCs/>
        </w:rPr>
        <w:t>12</w:t>
      </w:r>
      <w:r w:rsidR="00F57C2B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ab/>
      </w:r>
      <w:r>
        <w:rPr>
          <w:rFonts w:eastAsia="TimesNewRomanPSMT" w:cs="Times New Roman"/>
          <w:b/>
          <w:bCs/>
        </w:rPr>
        <w:t>Сроки продажи имущества должника.</w:t>
      </w:r>
    </w:p>
    <w:p w:rsidR="00C76E58" w:rsidRDefault="00C76E58">
      <w:pPr>
        <w:pStyle w:val="a8"/>
        <w:tabs>
          <w:tab w:val="left" w:pos="993"/>
        </w:tabs>
        <w:spacing w:before="0" w:after="0"/>
        <w:ind w:firstLine="567"/>
        <w:jc w:val="center"/>
      </w:pPr>
    </w:p>
    <w:p w:rsidR="00456397" w:rsidRDefault="00097B0C">
      <w:pPr>
        <w:pStyle w:val="Standard"/>
        <w:tabs>
          <w:tab w:val="left" w:pos="993"/>
        </w:tabs>
        <w:ind w:firstLine="567"/>
        <w:jc w:val="both"/>
        <w:rPr>
          <w:rFonts w:eastAsia="TimesNewRomanPSMT" w:cs="Times New Roman"/>
        </w:rPr>
      </w:pPr>
      <w:r>
        <w:rPr>
          <w:rFonts w:eastAsia="TimesNewRomanPSMT" w:cs="Times New Roman"/>
        </w:rPr>
        <w:t>12.1. Имущество должника, реализуется в кратчайшие сроки с учетом требований Закона о банкротстве, но не позднее окончания сроков конкурсного производства.</w:t>
      </w:r>
    </w:p>
    <w:p w:rsidR="00230062" w:rsidRDefault="00230062">
      <w:pPr>
        <w:pStyle w:val="Standard"/>
        <w:tabs>
          <w:tab w:val="left" w:pos="993"/>
        </w:tabs>
        <w:ind w:firstLine="567"/>
        <w:jc w:val="both"/>
      </w:pPr>
    </w:p>
    <w:p w:rsidR="00456397" w:rsidRDefault="00097B0C">
      <w:pPr>
        <w:pStyle w:val="Standard"/>
        <w:tabs>
          <w:tab w:val="left" w:pos="993"/>
        </w:tabs>
        <w:ind w:firstLine="567"/>
        <w:jc w:val="both"/>
      </w:pPr>
      <w:r>
        <w:rPr>
          <w:rFonts w:eastAsia="TimesNewRomanPSMT" w:cs="Times New Roman"/>
        </w:rPr>
        <w:t>12.2. Под сроками реализации имущества понимается срок заключения договоров купли-продажи имущества.</w:t>
      </w:r>
    </w:p>
    <w:p w:rsidR="00456397" w:rsidRDefault="00456397">
      <w:pPr>
        <w:pStyle w:val="Standard"/>
        <w:rPr>
          <w:rFonts w:eastAsia="TimesNewRomanPSMT" w:cs="Times New Roman"/>
        </w:rPr>
      </w:pPr>
    </w:p>
    <w:p w:rsidR="00F57C2B" w:rsidRDefault="00F57C2B">
      <w:pPr>
        <w:pStyle w:val="Standard"/>
        <w:rPr>
          <w:rFonts w:eastAsia="TimesNewRomanPSMT" w:cs="Times New Roman"/>
        </w:rPr>
      </w:pPr>
    </w:p>
    <w:p w:rsidR="00F57C2B" w:rsidRDefault="00F57C2B">
      <w:pPr>
        <w:pStyle w:val="Standard"/>
        <w:rPr>
          <w:rFonts w:eastAsia="TimesNewRomanPSMT" w:cs="Times New Roman"/>
        </w:rPr>
      </w:pPr>
    </w:p>
    <w:p w:rsidR="00456397" w:rsidRDefault="00456397">
      <w:pPr>
        <w:pStyle w:val="Standard"/>
        <w:rPr>
          <w:rFonts w:eastAsia="TimesNewRomanPSMT" w:cs="Times New Roman"/>
        </w:rPr>
      </w:pPr>
    </w:p>
    <w:p w:rsidR="00706018" w:rsidRPr="00E031D0" w:rsidRDefault="00F351DD" w:rsidP="00706018">
      <w:pPr>
        <w:pStyle w:val="Standard"/>
        <w:rPr>
          <w:rFonts w:eastAsia="TimesNewRomanPSMT" w:cs="Times New Roman"/>
          <w:b/>
        </w:rPr>
      </w:pPr>
      <w:r w:rsidRPr="00E031D0">
        <w:rPr>
          <w:rFonts w:eastAsia="TimesNewRomanPSMT" w:cs="Times New Roman"/>
          <w:b/>
        </w:rPr>
        <w:t>Конкурсный</w:t>
      </w:r>
      <w:r w:rsidR="00706018" w:rsidRPr="00E031D0">
        <w:rPr>
          <w:rFonts w:eastAsia="TimesNewRomanPSMT" w:cs="Times New Roman"/>
          <w:b/>
        </w:rPr>
        <w:t xml:space="preserve"> управляющий </w:t>
      </w:r>
    </w:p>
    <w:p w:rsidR="00706018" w:rsidRPr="00E031D0" w:rsidRDefault="00E031D0" w:rsidP="00706018">
      <w:pPr>
        <w:pStyle w:val="Standard"/>
        <w:rPr>
          <w:rFonts w:eastAsia="TimesNewRomanPSMT" w:cs="Times New Roman"/>
          <w:b/>
        </w:rPr>
      </w:pPr>
      <w:r w:rsidRPr="00E031D0">
        <w:rPr>
          <w:rFonts w:eastAsia="TimesNewRomanPSMT" w:cs="Times New Roman"/>
          <w:b/>
        </w:rPr>
        <w:t>КПК</w:t>
      </w:r>
      <w:r w:rsidR="00F351DD" w:rsidRPr="00E031D0">
        <w:rPr>
          <w:rFonts w:eastAsia="TimesNewRomanPSMT" w:cs="Times New Roman"/>
          <w:b/>
        </w:rPr>
        <w:t xml:space="preserve"> «</w:t>
      </w:r>
      <w:r w:rsidRPr="00E031D0">
        <w:rPr>
          <w:rFonts w:eastAsia="TimesNewRomanPSMT" w:cs="Times New Roman"/>
          <w:b/>
        </w:rPr>
        <w:t>Народная касса</w:t>
      </w:r>
      <w:r w:rsidR="00F351DD" w:rsidRPr="00E031D0">
        <w:rPr>
          <w:rFonts w:eastAsia="TimesNewRomanPSMT" w:cs="Times New Roman"/>
          <w:b/>
        </w:rPr>
        <w:t>»</w:t>
      </w:r>
      <w:r w:rsidR="00F351DD" w:rsidRPr="00E031D0">
        <w:rPr>
          <w:rFonts w:eastAsia="TimesNewRomanPSMT" w:cs="Times New Roman"/>
          <w:b/>
        </w:rPr>
        <w:tab/>
      </w:r>
      <w:r w:rsidR="00F351DD" w:rsidRPr="00E031D0">
        <w:rPr>
          <w:rFonts w:eastAsia="TimesNewRomanPSMT" w:cs="Times New Roman"/>
          <w:b/>
        </w:rPr>
        <w:tab/>
      </w:r>
      <w:r w:rsidR="00F351DD" w:rsidRPr="00E031D0">
        <w:rPr>
          <w:rFonts w:eastAsia="TimesNewRomanPSMT" w:cs="Times New Roman"/>
          <w:b/>
        </w:rPr>
        <w:tab/>
      </w:r>
      <w:r w:rsidR="00F351DD" w:rsidRPr="00E031D0">
        <w:rPr>
          <w:rFonts w:eastAsia="TimesNewRomanPSMT" w:cs="Times New Roman"/>
          <w:b/>
        </w:rPr>
        <w:tab/>
      </w:r>
      <w:r w:rsidR="00F351DD" w:rsidRPr="00E031D0">
        <w:rPr>
          <w:rFonts w:eastAsia="TimesNewRomanPSMT" w:cs="Times New Roman"/>
          <w:b/>
        </w:rPr>
        <w:tab/>
        <w:t xml:space="preserve"> </w:t>
      </w:r>
      <w:r w:rsidRPr="00E031D0">
        <w:rPr>
          <w:rFonts w:eastAsia="TimesNewRomanPSMT" w:cs="Times New Roman"/>
          <w:b/>
        </w:rPr>
        <w:t xml:space="preserve">                          </w:t>
      </w:r>
      <w:r>
        <w:rPr>
          <w:rFonts w:eastAsia="TimesNewRomanPSMT" w:cs="Times New Roman"/>
          <w:b/>
        </w:rPr>
        <w:t xml:space="preserve">           </w:t>
      </w:r>
      <w:r w:rsidRPr="00E031D0">
        <w:rPr>
          <w:rFonts w:eastAsia="TimesNewRomanPSMT" w:cs="Times New Roman"/>
          <w:b/>
        </w:rPr>
        <w:t>Д.В. Иванов</w:t>
      </w:r>
    </w:p>
    <w:p w:rsidR="00706018" w:rsidRDefault="00706018" w:rsidP="00706018">
      <w:pPr>
        <w:pStyle w:val="Standard"/>
      </w:pPr>
    </w:p>
    <w:p w:rsidR="00C76E58" w:rsidRDefault="00C76E58" w:rsidP="00C76E58">
      <w:pPr>
        <w:pStyle w:val="Standard"/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sectPr w:rsidR="00C76E58" w:rsidSect="00706018">
      <w:headerReference w:type="default" r:id="rId9"/>
      <w:footerReference w:type="default" r:id="rId10"/>
      <w:pgSz w:w="11906" w:h="16838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DA" w:rsidRDefault="00F107DA">
      <w:r>
        <w:separator/>
      </w:r>
    </w:p>
  </w:endnote>
  <w:endnote w:type="continuationSeparator" w:id="0">
    <w:p w:rsidR="00F107DA" w:rsidRDefault="00F1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ArialM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BF" w:rsidRDefault="00FD077B">
    <w:pPr>
      <w:pStyle w:val="aa"/>
      <w:jc w:val="center"/>
    </w:pPr>
    <w:r>
      <w:fldChar w:fldCharType="begin"/>
    </w:r>
    <w:r w:rsidR="00097B0C">
      <w:instrText xml:space="preserve"> PAGE </w:instrText>
    </w:r>
    <w:r>
      <w:fldChar w:fldCharType="separate"/>
    </w:r>
    <w:r w:rsidR="00582C48">
      <w:rPr>
        <w:noProof/>
      </w:rPr>
      <w:t>2</w:t>
    </w:r>
    <w:r>
      <w:fldChar w:fldCharType="end"/>
    </w:r>
  </w:p>
  <w:p w:rsidR="00012FBF" w:rsidRDefault="00582C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DA" w:rsidRDefault="00F107DA">
      <w:r>
        <w:rPr>
          <w:color w:val="000000"/>
        </w:rPr>
        <w:separator/>
      </w:r>
    </w:p>
  </w:footnote>
  <w:footnote w:type="continuationSeparator" w:id="0">
    <w:p w:rsidR="00F107DA" w:rsidRDefault="00F1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BF" w:rsidRDefault="00582C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F17"/>
    <w:multiLevelType w:val="multilevel"/>
    <w:tmpl w:val="D2B892E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E4B179A"/>
    <w:multiLevelType w:val="multilevel"/>
    <w:tmpl w:val="2196C964"/>
    <w:styleLink w:val="WWNum1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082E3F"/>
    <w:multiLevelType w:val="multilevel"/>
    <w:tmpl w:val="C3E48CAA"/>
    <w:styleLink w:val="WWNum1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18844325"/>
    <w:multiLevelType w:val="multilevel"/>
    <w:tmpl w:val="6A38587C"/>
    <w:styleLink w:val="WWNum13"/>
    <w:lvl w:ilvl="0">
      <w:start w:val="7"/>
      <w:numFmt w:val="decimal"/>
      <w:lvlText w:val="%1."/>
      <w:lvlJc w:val="left"/>
      <w:pPr>
        <w:ind w:left="465" w:hanging="465"/>
      </w:pPr>
    </w:lvl>
    <w:lvl w:ilvl="1">
      <w:start w:val="1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ACD5375"/>
    <w:multiLevelType w:val="multilevel"/>
    <w:tmpl w:val="E6108364"/>
    <w:styleLink w:val="WWNum1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CC619FA"/>
    <w:multiLevelType w:val="multilevel"/>
    <w:tmpl w:val="688EA760"/>
    <w:styleLink w:val="WWNum16"/>
    <w:lvl w:ilvl="0">
      <w:start w:val="11"/>
      <w:numFmt w:val="decimal"/>
      <w:lvlText w:val="%1."/>
      <w:lvlJc w:val="left"/>
      <w:pPr>
        <w:ind w:left="465" w:hanging="465"/>
      </w:pPr>
    </w:lvl>
    <w:lvl w:ilvl="1">
      <w:start w:val="3"/>
      <w:numFmt w:val="decimal"/>
      <w:lvlText w:val="%1.%2."/>
      <w:lvlJc w:val="left"/>
      <w:pPr>
        <w:ind w:left="117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C210047"/>
    <w:multiLevelType w:val="multilevel"/>
    <w:tmpl w:val="8FBECEE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7">
    <w:nsid w:val="3F1304C9"/>
    <w:multiLevelType w:val="multilevel"/>
    <w:tmpl w:val="6C4C2410"/>
    <w:styleLink w:val="WWNum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40A66235"/>
    <w:multiLevelType w:val="multilevel"/>
    <w:tmpl w:val="AE9E68CC"/>
    <w:styleLink w:val="WWNum1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>
    <w:nsid w:val="52252D02"/>
    <w:multiLevelType w:val="multilevel"/>
    <w:tmpl w:val="C810A0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>
    <w:nsid w:val="5EE67A8C"/>
    <w:multiLevelType w:val="multilevel"/>
    <w:tmpl w:val="4956C2F6"/>
    <w:styleLink w:val="WWNum1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F4F249D"/>
    <w:multiLevelType w:val="multilevel"/>
    <w:tmpl w:val="A62A041C"/>
    <w:styleLink w:val="WWNum9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>
    <w:nsid w:val="60502831"/>
    <w:multiLevelType w:val="multilevel"/>
    <w:tmpl w:val="2F2E55AA"/>
    <w:styleLink w:val="WW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>
    <w:nsid w:val="62AD5EC9"/>
    <w:multiLevelType w:val="multilevel"/>
    <w:tmpl w:val="1A023820"/>
    <w:styleLink w:val="WWNum4"/>
    <w:lvl w:ilvl="0">
      <w:numFmt w:val="bullet"/>
      <w:lvlText w:val="–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14">
    <w:nsid w:val="69924993"/>
    <w:multiLevelType w:val="multilevel"/>
    <w:tmpl w:val="87B0D09A"/>
    <w:styleLink w:val="WWNum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6AD370B5"/>
    <w:multiLevelType w:val="multilevel"/>
    <w:tmpl w:val="429A6AD4"/>
    <w:styleLink w:val="WWNum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6CA124E1"/>
    <w:multiLevelType w:val="multilevel"/>
    <w:tmpl w:val="1292D592"/>
    <w:styleLink w:val="WWNum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79A745D5"/>
    <w:multiLevelType w:val="multilevel"/>
    <w:tmpl w:val="6230397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86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>
    <w:nsid w:val="7F9E2C9D"/>
    <w:multiLevelType w:val="hybridMultilevel"/>
    <w:tmpl w:val="7098E1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12"/>
  </w:num>
  <w:num w:numId="8">
    <w:abstractNumId w:val="16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4"/>
  </w:num>
  <w:num w:numId="16">
    <w:abstractNumId w:val="5"/>
  </w:num>
  <w:num w:numId="17">
    <w:abstractNumId w:val="8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97"/>
    <w:rsid w:val="00043BC6"/>
    <w:rsid w:val="00067386"/>
    <w:rsid w:val="0007559D"/>
    <w:rsid w:val="00085220"/>
    <w:rsid w:val="00086EA8"/>
    <w:rsid w:val="00087E55"/>
    <w:rsid w:val="00097B0C"/>
    <w:rsid w:val="000A7538"/>
    <w:rsid w:val="000C3060"/>
    <w:rsid w:val="000E42F6"/>
    <w:rsid w:val="000F5F71"/>
    <w:rsid w:val="00101335"/>
    <w:rsid w:val="00127E9A"/>
    <w:rsid w:val="00131D29"/>
    <w:rsid w:val="00131E79"/>
    <w:rsid w:val="001641AF"/>
    <w:rsid w:val="0016474F"/>
    <w:rsid w:val="00166789"/>
    <w:rsid w:val="0017095B"/>
    <w:rsid w:val="0017252D"/>
    <w:rsid w:val="00194B19"/>
    <w:rsid w:val="001B0910"/>
    <w:rsid w:val="001B33B6"/>
    <w:rsid w:val="001D12D0"/>
    <w:rsid w:val="001D14FF"/>
    <w:rsid w:val="001F0263"/>
    <w:rsid w:val="00230062"/>
    <w:rsid w:val="00245432"/>
    <w:rsid w:val="002462B8"/>
    <w:rsid w:val="002806EB"/>
    <w:rsid w:val="00287FBA"/>
    <w:rsid w:val="00295097"/>
    <w:rsid w:val="002A524F"/>
    <w:rsid w:val="002D4514"/>
    <w:rsid w:val="00306E3C"/>
    <w:rsid w:val="00340CAA"/>
    <w:rsid w:val="00356CE3"/>
    <w:rsid w:val="003875FE"/>
    <w:rsid w:val="0039000C"/>
    <w:rsid w:val="00393241"/>
    <w:rsid w:val="003A701E"/>
    <w:rsid w:val="003E519B"/>
    <w:rsid w:val="003F3808"/>
    <w:rsid w:val="00456397"/>
    <w:rsid w:val="0047304C"/>
    <w:rsid w:val="00476EB6"/>
    <w:rsid w:val="00482470"/>
    <w:rsid w:val="004824E1"/>
    <w:rsid w:val="004C354B"/>
    <w:rsid w:val="004C799C"/>
    <w:rsid w:val="004E4869"/>
    <w:rsid w:val="004E5AB1"/>
    <w:rsid w:val="004F1565"/>
    <w:rsid w:val="00500DEC"/>
    <w:rsid w:val="00506821"/>
    <w:rsid w:val="00532845"/>
    <w:rsid w:val="00534C5F"/>
    <w:rsid w:val="005513B2"/>
    <w:rsid w:val="00554688"/>
    <w:rsid w:val="00582C37"/>
    <w:rsid w:val="00582C48"/>
    <w:rsid w:val="005B1FC7"/>
    <w:rsid w:val="005C2FD8"/>
    <w:rsid w:val="005D5070"/>
    <w:rsid w:val="005F5777"/>
    <w:rsid w:val="00603C5B"/>
    <w:rsid w:val="00620B73"/>
    <w:rsid w:val="00635E7D"/>
    <w:rsid w:val="00647A9C"/>
    <w:rsid w:val="00651157"/>
    <w:rsid w:val="00653E5E"/>
    <w:rsid w:val="00671227"/>
    <w:rsid w:val="006B298B"/>
    <w:rsid w:val="006E1558"/>
    <w:rsid w:val="006F1329"/>
    <w:rsid w:val="00706018"/>
    <w:rsid w:val="0071169A"/>
    <w:rsid w:val="0073309D"/>
    <w:rsid w:val="007369F4"/>
    <w:rsid w:val="007413D1"/>
    <w:rsid w:val="00750393"/>
    <w:rsid w:val="00752427"/>
    <w:rsid w:val="00793763"/>
    <w:rsid w:val="007C7B12"/>
    <w:rsid w:val="007D60DE"/>
    <w:rsid w:val="007D6818"/>
    <w:rsid w:val="007F07F5"/>
    <w:rsid w:val="00807BDD"/>
    <w:rsid w:val="00831DCE"/>
    <w:rsid w:val="00842B62"/>
    <w:rsid w:val="00845FAE"/>
    <w:rsid w:val="00853841"/>
    <w:rsid w:val="00870C5A"/>
    <w:rsid w:val="00876A5D"/>
    <w:rsid w:val="00884FA2"/>
    <w:rsid w:val="0089110B"/>
    <w:rsid w:val="00891340"/>
    <w:rsid w:val="008B0BCD"/>
    <w:rsid w:val="008F6B8F"/>
    <w:rsid w:val="009014A4"/>
    <w:rsid w:val="009058C5"/>
    <w:rsid w:val="009115ED"/>
    <w:rsid w:val="00920B7F"/>
    <w:rsid w:val="00922B82"/>
    <w:rsid w:val="00924F5C"/>
    <w:rsid w:val="00966BFD"/>
    <w:rsid w:val="0099188D"/>
    <w:rsid w:val="009F3122"/>
    <w:rsid w:val="009F3EA0"/>
    <w:rsid w:val="00A23E21"/>
    <w:rsid w:val="00A51261"/>
    <w:rsid w:val="00A73321"/>
    <w:rsid w:val="00AF3CE7"/>
    <w:rsid w:val="00B46F30"/>
    <w:rsid w:val="00B76E3B"/>
    <w:rsid w:val="00BA5020"/>
    <w:rsid w:val="00BB30DA"/>
    <w:rsid w:val="00BB4BE4"/>
    <w:rsid w:val="00BD16C0"/>
    <w:rsid w:val="00C07411"/>
    <w:rsid w:val="00C16D8F"/>
    <w:rsid w:val="00C76E58"/>
    <w:rsid w:val="00C848F1"/>
    <w:rsid w:val="00C860E4"/>
    <w:rsid w:val="00CA48FD"/>
    <w:rsid w:val="00CA4BA7"/>
    <w:rsid w:val="00CB6CA3"/>
    <w:rsid w:val="00CD21CB"/>
    <w:rsid w:val="00CE4F85"/>
    <w:rsid w:val="00CE5A26"/>
    <w:rsid w:val="00D13476"/>
    <w:rsid w:val="00D32247"/>
    <w:rsid w:val="00D33BA0"/>
    <w:rsid w:val="00D66650"/>
    <w:rsid w:val="00D9334B"/>
    <w:rsid w:val="00DA374A"/>
    <w:rsid w:val="00DF1B1C"/>
    <w:rsid w:val="00E031D0"/>
    <w:rsid w:val="00E2450E"/>
    <w:rsid w:val="00E428AD"/>
    <w:rsid w:val="00E42B42"/>
    <w:rsid w:val="00E747B8"/>
    <w:rsid w:val="00E7492F"/>
    <w:rsid w:val="00E94FFF"/>
    <w:rsid w:val="00EB260B"/>
    <w:rsid w:val="00EC2A82"/>
    <w:rsid w:val="00EE0B6F"/>
    <w:rsid w:val="00EE2549"/>
    <w:rsid w:val="00EF35E4"/>
    <w:rsid w:val="00EF7204"/>
    <w:rsid w:val="00F00BB1"/>
    <w:rsid w:val="00F107DA"/>
    <w:rsid w:val="00F22B5F"/>
    <w:rsid w:val="00F22E6E"/>
    <w:rsid w:val="00F2651F"/>
    <w:rsid w:val="00F351DD"/>
    <w:rsid w:val="00F532A0"/>
    <w:rsid w:val="00F57C2B"/>
    <w:rsid w:val="00F81358"/>
    <w:rsid w:val="00F92107"/>
    <w:rsid w:val="00FB07CB"/>
    <w:rsid w:val="00FC5A14"/>
    <w:rsid w:val="00FD077B"/>
    <w:rsid w:val="00FD39FF"/>
    <w:rsid w:val="00FE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1A7FA-8557-4011-ACC0-73AB5CBA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210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2107"/>
    <w:pPr>
      <w:widowControl/>
      <w:suppressAutoHyphens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921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92107"/>
    <w:pPr>
      <w:spacing w:after="120"/>
    </w:pPr>
  </w:style>
  <w:style w:type="paragraph" w:styleId="a3">
    <w:name w:val="List"/>
    <w:basedOn w:val="Textbody"/>
    <w:rsid w:val="00F92107"/>
    <w:rPr>
      <w:rFonts w:cs="Mangal"/>
    </w:rPr>
  </w:style>
  <w:style w:type="paragraph" w:styleId="a4">
    <w:name w:val="caption"/>
    <w:basedOn w:val="Standard"/>
    <w:rsid w:val="00F921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92107"/>
    <w:pPr>
      <w:suppressLineNumbers/>
    </w:pPr>
    <w:rPr>
      <w:rFonts w:cs="Mangal"/>
    </w:rPr>
  </w:style>
  <w:style w:type="paragraph" w:styleId="a5">
    <w:name w:val="Title"/>
    <w:basedOn w:val="Standard"/>
    <w:next w:val="a6"/>
    <w:rsid w:val="00F92107"/>
    <w:pPr>
      <w:keepNext/>
      <w:spacing w:before="240" w:after="120"/>
    </w:pPr>
    <w:rPr>
      <w:rFonts w:ascii="Arial" w:hAnsi="Arial"/>
      <w:b/>
      <w:bCs/>
      <w:sz w:val="28"/>
      <w:szCs w:val="28"/>
    </w:rPr>
  </w:style>
  <w:style w:type="paragraph" w:styleId="a6">
    <w:name w:val="Subtitle"/>
    <w:basedOn w:val="a5"/>
    <w:next w:val="Textbody"/>
    <w:rsid w:val="00F92107"/>
    <w:pPr>
      <w:jc w:val="center"/>
    </w:pPr>
    <w:rPr>
      <w:i/>
      <w:iCs/>
    </w:rPr>
  </w:style>
  <w:style w:type="paragraph" w:customStyle="1" w:styleId="1">
    <w:name w:val="Название объекта1"/>
    <w:basedOn w:val="Standard"/>
    <w:rsid w:val="00F92107"/>
    <w:pPr>
      <w:suppressLineNumbers/>
      <w:spacing w:before="120" w:after="120"/>
    </w:pPr>
    <w:rPr>
      <w:i/>
      <w:iCs/>
    </w:rPr>
  </w:style>
  <w:style w:type="paragraph" w:styleId="a7">
    <w:name w:val="List Paragraph"/>
    <w:basedOn w:val="Standard"/>
    <w:rsid w:val="00F92107"/>
    <w:pPr>
      <w:ind w:left="720"/>
    </w:pPr>
  </w:style>
  <w:style w:type="paragraph" w:styleId="a8">
    <w:name w:val="Normal (Web)"/>
    <w:basedOn w:val="Standard"/>
    <w:rsid w:val="00F92107"/>
    <w:pPr>
      <w:spacing w:before="280" w:after="280"/>
    </w:pPr>
  </w:style>
  <w:style w:type="paragraph" w:customStyle="1" w:styleId="TableContents">
    <w:name w:val="Table Contents"/>
    <w:basedOn w:val="Standard"/>
    <w:rsid w:val="00F92107"/>
    <w:pPr>
      <w:suppressLineNumbers/>
    </w:pPr>
  </w:style>
  <w:style w:type="paragraph" w:customStyle="1" w:styleId="TableHeading">
    <w:name w:val="Table Heading"/>
    <w:basedOn w:val="TableContents"/>
    <w:rsid w:val="00F92107"/>
    <w:pPr>
      <w:jc w:val="center"/>
    </w:pPr>
    <w:rPr>
      <w:b/>
      <w:bCs/>
    </w:rPr>
  </w:style>
  <w:style w:type="paragraph" w:customStyle="1" w:styleId="ConsPlusNormal">
    <w:name w:val="ConsPlusNormal"/>
    <w:rsid w:val="00F92107"/>
    <w:pPr>
      <w:widowControl/>
      <w:suppressAutoHyphens/>
      <w:ind w:firstLine="720"/>
    </w:pPr>
    <w:rPr>
      <w:rFonts w:ascii="Arial" w:eastAsia="Arial" w:hAnsi="Arial" w:cs="Arial"/>
      <w:lang w:eastAsia="zh-CN"/>
    </w:rPr>
  </w:style>
  <w:style w:type="paragraph" w:styleId="a9">
    <w:name w:val="header"/>
    <w:basedOn w:val="Standard"/>
    <w:rsid w:val="00F92107"/>
    <w:pPr>
      <w:suppressLineNumbers/>
      <w:tabs>
        <w:tab w:val="center" w:pos="4677"/>
        <w:tab w:val="right" w:pos="9355"/>
      </w:tabs>
    </w:pPr>
    <w:rPr>
      <w:rFonts w:cs="Mangal"/>
      <w:szCs w:val="21"/>
    </w:rPr>
  </w:style>
  <w:style w:type="paragraph" w:styleId="aa">
    <w:name w:val="footer"/>
    <w:basedOn w:val="Standard"/>
    <w:rsid w:val="00F92107"/>
    <w:pPr>
      <w:suppressLineNumbers/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indent">
    <w:name w:val="indent"/>
    <w:basedOn w:val="Standard"/>
    <w:rsid w:val="00F92107"/>
    <w:pPr>
      <w:suppressAutoHyphens w:val="0"/>
      <w:spacing w:before="240" w:after="240"/>
      <w:ind w:firstLine="708"/>
      <w:jc w:val="both"/>
    </w:pPr>
    <w:rPr>
      <w:rFonts w:eastAsia="Times New Roman" w:cs="Times New Roman"/>
      <w:lang w:eastAsia="ru-RU" w:bidi="ar-SA"/>
    </w:rPr>
  </w:style>
  <w:style w:type="paragraph" w:styleId="ab">
    <w:name w:val="annotation text"/>
    <w:basedOn w:val="Standard"/>
    <w:rsid w:val="00F92107"/>
    <w:rPr>
      <w:rFonts w:cs="Mangal"/>
      <w:sz w:val="20"/>
      <w:szCs w:val="18"/>
    </w:rPr>
  </w:style>
  <w:style w:type="paragraph" w:styleId="ac">
    <w:name w:val="annotation subject"/>
    <w:basedOn w:val="ab"/>
    <w:rsid w:val="00F92107"/>
    <w:rPr>
      <w:b/>
      <w:bCs/>
    </w:rPr>
  </w:style>
  <w:style w:type="paragraph" w:styleId="ad">
    <w:name w:val="Balloon Text"/>
    <w:basedOn w:val="Standard"/>
    <w:rsid w:val="00F92107"/>
    <w:rPr>
      <w:rFonts w:ascii="Tahoma" w:hAnsi="Tahoma" w:cs="Mangal"/>
      <w:sz w:val="16"/>
      <w:szCs w:val="14"/>
    </w:rPr>
  </w:style>
  <w:style w:type="character" w:customStyle="1" w:styleId="apple-converted-space">
    <w:name w:val="apple-converted-space"/>
    <w:basedOn w:val="a0"/>
    <w:rsid w:val="00F92107"/>
  </w:style>
  <w:style w:type="character" w:styleId="ae">
    <w:name w:val="Emphasis"/>
    <w:rsid w:val="00F92107"/>
    <w:rPr>
      <w:i/>
      <w:iCs/>
    </w:rPr>
  </w:style>
  <w:style w:type="character" w:customStyle="1" w:styleId="Internetlink">
    <w:name w:val="Internet link"/>
    <w:rsid w:val="00F92107"/>
    <w:rPr>
      <w:color w:val="0000FF"/>
      <w:u w:val="single"/>
    </w:rPr>
  </w:style>
  <w:style w:type="character" w:customStyle="1" w:styleId="81">
    <w:name w:val="81"/>
    <w:basedOn w:val="a0"/>
    <w:rsid w:val="00F92107"/>
  </w:style>
  <w:style w:type="character" w:customStyle="1" w:styleId="BulletSymbols">
    <w:name w:val="Bullet Symbols"/>
    <w:rsid w:val="00F92107"/>
    <w:rPr>
      <w:rFonts w:ascii="OpenSymbol" w:eastAsia="OpenSymbol" w:hAnsi="OpenSymbol" w:cs="OpenSymbol"/>
    </w:rPr>
  </w:style>
  <w:style w:type="character" w:customStyle="1" w:styleId="StrongEmphasis">
    <w:name w:val="Strong Emphasis"/>
    <w:rsid w:val="00F92107"/>
    <w:rPr>
      <w:b/>
      <w:bCs/>
    </w:rPr>
  </w:style>
  <w:style w:type="character" w:customStyle="1" w:styleId="af">
    <w:name w:val="Верхний колонтитул Знак"/>
    <w:rsid w:val="00F92107"/>
    <w:rPr>
      <w:rFonts w:cs="Mangal"/>
      <w:kern w:val="3"/>
      <w:sz w:val="24"/>
      <w:szCs w:val="21"/>
      <w:lang w:eastAsia="zh-CN" w:bidi="hi-IN"/>
    </w:rPr>
  </w:style>
  <w:style w:type="character" w:customStyle="1" w:styleId="af0">
    <w:name w:val="Нижний колонтитул Знак"/>
    <w:rsid w:val="00F92107"/>
    <w:rPr>
      <w:rFonts w:cs="Mangal"/>
      <w:kern w:val="3"/>
      <w:sz w:val="24"/>
      <w:szCs w:val="21"/>
      <w:lang w:eastAsia="zh-CN" w:bidi="hi-IN"/>
    </w:rPr>
  </w:style>
  <w:style w:type="character" w:styleId="af1">
    <w:name w:val="annotation reference"/>
    <w:basedOn w:val="a0"/>
    <w:rsid w:val="00F92107"/>
    <w:rPr>
      <w:sz w:val="16"/>
      <w:szCs w:val="16"/>
    </w:rPr>
  </w:style>
  <w:style w:type="character" w:customStyle="1" w:styleId="af2">
    <w:name w:val="Текст примечания Знак"/>
    <w:basedOn w:val="a0"/>
    <w:rsid w:val="00F92107"/>
    <w:rPr>
      <w:rFonts w:cs="Mangal"/>
      <w:kern w:val="3"/>
      <w:szCs w:val="18"/>
      <w:lang w:eastAsia="zh-CN" w:bidi="hi-IN"/>
    </w:rPr>
  </w:style>
  <w:style w:type="character" w:customStyle="1" w:styleId="af3">
    <w:name w:val="Тема примечания Знак"/>
    <w:basedOn w:val="af2"/>
    <w:rsid w:val="00F92107"/>
    <w:rPr>
      <w:rFonts w:cs="Mangal"/>
      <w:b/>
      <w:bCs/>
      <w:kern w:val="3"/>
      <w:szCs w:val="18"/>
      <w:lang w:eastAsia="zh-CN" w:bidi="hi-IN"/>
    </w:rPr>
  </w:style>
  <w:style w:type="character" w:customStyle="1" w:styleId="af4">
    <w:name w:val="Текст выноски Знак"/>
    <w:basedOn w:val="a0"/>
    <w:rsid w:val="00F92107"/>
    <w:rPr>
      <w:rFonts w:ascii="Tahoma" w:hAnsi="Tahoma" w:cs="Mangal"/>
      <w:kern w:val="3"/>
      <w:sz w:val="16"/>
      <w:szCs w:val="14"/>
      <w:lang w:eastAsia="zh-CN" w:bidi="hi-IN"/>
    </w:rPr>
  </w:style>
  <w:style w:type="character" w:customStyle="1" w:styleId="ListLabel1">
    <w:name w:val="ListLabel 1"/>
    <w:rsid w:val="00F92107"/>
    <w:rPr>
      <w:color w:val="00000A"/>
    </w:rPr>
  </w:style>
  <w:style w:type="character" w:customStyle="1" w:styleId="ListLabel2">
    <w:name w:val="ListLabel 2"/>
    <w:rsid w:val="00F92107"/>
    <w:rPr>
      <w:rFonts w:eastAsia="OpenSymbol" w:cs="OpenSymbol"/>
    </w:rPr>
  </w:style>
  <w:style w:type="character" w:styleId="af5">
    <w:name w:val="Hyperlink"/>
    <w:basedOn w:val="a0"/>
    <w:rsid w:val="00F92107"/>
    <w:rPr>
      <w:color w:val="0563C1"/>
      <w:u w:val="single"/>
    </w:rPr>
  </w:style>
  <w:style w:type="numbering" w:customStyle="1" w:styleId="WWNum1">
    <w:name w:val="WWNum1"/>
    <w:basedOn w:val="a2"/>
    <w:rsid w:val="00F92107"/>
    <w:pPr>
      <w:numPr>
        <w:numId w:val="1"/>
      </w:numPr>
    </w:pPr>
  </w:style>
  <w:style w:type="numbering" w:customStyle="1" w:styleId="WWNum2">
    <w:name w:val="WWNum2"/>
    <w:basedOn w:val="a2"/>
    <w:rsid w:val="00F92107"/>
    <w:pPr>
      <w:numPr>
        <w:numId w:val="2"/>
      </w:numPr>
    </w:pPr>
  </w:style>
  <w:style w:type="numbering" w:customStyle="1" w:styleId="WWNum3">
    <w:name w:val="WWNum3"/>
    <w:basedOn w:val="a2"/>
    <w:rsid w:val="00F92107"/>
    <w:pPr>
      <w:numPr>
        <w:numId w:val="3"/>
      </w:numPr>
    </w:pPr>
  </w:style>
  <w:style w:type="numbering" w:customStyle="1" w:styleId="WWNum4">
    <w:name w:val="WWNum4"/>
    <w:basedOn w:val="a2"/>
    <w:rsid w:val="00F92107"/>
    <w:pPr>
      <w:numPr>
        <w:numId w:val="4"/>
      </w:numPr>
    </w:pPr>
  </w:style>
  <w:style w:type="numbering" w:customStyle="1" w:styleId="WWNum5">
    <w:name w:val="WWNum5"/>
    <w:basedOn w:val="a2"/>
    <w:rsid w:val="00F92107"/>
    <w:pPr>
      <w:numPr>
        <w:numId w:val="5"/>
      </w:numPr>
    </w:pPr>
  </w:style>
  <w:style w:type="numbering" w:customStyle="1" w:styleId="WWNum6">
    <w:name w:val="WWNum6"/>
    <w:basedOn w:val="a2"/>
    <w:rsid w:val="00F92107"/>
    <w:pPr>
      <w:numPr>
        <w:numId w:val="6"/>
      </w:numPr>
    </w:pPr>
  </w:style>
  <w:style w:type="numbering" w:customStyle="1" w:styleId="WWNum7">
    <w:name w:val="WWNum7"/>
    <w:basedOn w:val="a2"/>
    <w:rsid w:val="00F92107"/>
    <w:pPr>
      <w:numPr>
        <w:numId w:val="7"/>
      </w:numPr>
    </w:pPr>
  </w:style>
  <w:style w:type="numbering" w:customStyle="1" w:styleId="WWNum8">
    <w:name w:val="WWNum8"/>
    <w:basedOn w:val="a2"/>
    <w:rsid w:val="00F92107"/>
    <w:pPr>
      <w:numPr>
        <w:numId w:val="8"/>
      </w:numPr>
    </w:pPr>
  </w:style>
  <w:style w:type="numbering" w:customStyle="1" w:styleId="WWNum9">
    <w:name w:val="WWNum9"/>
    <w:basedOn w:val="a2"/>
    <w:rsid w:val="00F92107"/>
    <w:pPr>
      <w:numPr>
        <w:numId w:val="9"/>
      </w:numPr>
    </w:pPr>
  </w:style>
  <w:style w:type="numbering" w:customStyle="1" w:styleId="WWNum10">
    <w:name w:val="WWNum10"/>
    <w:basedOn w:val="a2"/>
    <w:rsid w:val="00F92107"/>
    <w:pPr>
      <w:numPr>
        <w:numId w:val="10"/>
      </w:numPr>
    </w:pPr>
  </w:style>
  <w:style w:type="numbering" w:customStyle="1" w:styleId="WWNum11">
    <w:name w:val="WWNum11"/>
    <w:basedOn w:val="a2"/>
    <w:rsid w:val="00F92107"/>
    <w:pPr>
      <w:numPr>
        <w:numId w:val="11"/>
      </w:numPr>
    </w:pPr>
  </w:style>
  <w:style w:type="numbering" w:customStyle="1" w:styleId="WWNum12">
    <w:name w:val="WWNum12"/>
    <w:basedOn w:val="a2"/>
    <w:rsid w:val="00F92107"/>
    <w:pPr>
      <w:numPr>
        <w:numId w:val="12"/>
      </w:numPr>
    </w:pPr>
  </w:style>
  <w:style w:type="numbering" w:customStyle="1" w:styleId="WWNum13">
    <w:name w:val="WWNum13"/>
    <w:basedOn w:val="a2"/>
    <w:rsid w:val="00F92107"/>
    <w:pPr>
      <w:numPr>
        <w:numId w:val="13"/>
      </w:numPr>
    </w:pPr>
  </w:style>
  <w:style w:type="numbering" w:customStyle="1" w:styleId="WWNum14">
    <w:name w:val="WWNum14"/>
    <w:basedOn w:val="a2"/>
    <w:rsid w:val="00F92107"/>
    <w:pPr>
      <w:numPr>
        <w:numId w:val="14"/>
      </w:numPr>
    </w:pPr>
  </w:style>
  <w:style w:type="numbering" w:customStyle="1" w:styleId="WWNum15">
    <w:name w:val="WWNum15"/>
    <w:basedOn w:val="a2"/>
    <w:rsid w:val="00F92107"/>
    <w:pPr>
      <w:numPr>
        <w:numId w:val="15"/>
      </w:numPr>
    </w:pPr>
  </w:style>
  <w:style w:type="numbering" w:customStyle="1" w:styleId="WWNum16">
    <w:name w:val="WWNum16"/>
    <w:basedOn w:val="a2"/>
    <w:rsid w:val="00F92107"/>
    <w:pPr>
      <w:numPr>
        <w:numId w:val="16"/>
      </w:numPr>
    </w:pPr>
  </w:style>
  <w:style w:type="numbering" w:customStyle="1" w:styleId="WWNum17">
    <w:name w:val="WWNum17"/>
    <w:basedOn w:val="a2"/>
    <w:rsid w:val="00F92107"/>
    <w:pPr>
      <w:numPr>
        <w:numId w:val="17"/>
      </w:numPr>
    </w:pPr>
  </w:style>
  <w:style w:type="character" w:customStyle="1" w:styleId="text">
    <w:name w:val="text"/>
    <w:basedOn w:val="a0"/>
    <w:rsid w:val="00A51261"/>
  </w:style>
  <w:style w:type="character" w:customStyle="1" w:styleId="blk">
    <w:name w:val="blk"/>
    <w:basedOn w:val="a0"/>
    <w:rsid w:val="0079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standa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C213D-AEF9-40B3-A0AD-956F05C7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Иванов</cp:lastModifiedBy>
  <cp:revision>5</cp:revision>
  <cp:lastPrinted>2017-08-03T12:40:00Z</cp:lastPrinted>
  <dcterms:created xsi:type="dcterms:W3CDTF">2021-03-09T08:27:00Z</dcterms:created>
  <dcterms:modified xsi:type="dcterms:W3CDTF">2021-03-15T12:43:00Z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