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D8AA" w14:textId="7445FFAA" w:rsidR="00182BD1" w:rsidRPr="00E579BE" w:rsidRDefault="00182BD1" w:rsidP="001307F7">
      <w:pPr>
        <w:pStyle w:val="a3"/>
        <w:ind w:right="0"/>
        <w:rPr>
          <w:sz w:val="22"/>
          <w:szCs w:val="22"/>
        </w:rPr>
      </w:pPr>
      <w:r w:rsidRPr="00E579BE">
        <w:rPr>
          <w:sz w:val="22"/>
          <w:szCs w:val="22"/>
        </w:rPr>
        <w:t>ДОГОВОР О ЗАДАТКЕ</w:t>
      </w:r>
    </w:p>
    <w:p w14:paraId="04DEEA9F" w14:textId="77777777" w:rsidR="00182BD1" w:rsidRPr="00E579BE" w:rsidRDefault="00182BD1" w:rsidP="00182BD1">
      <w:pPr>
        <w:jc w:val="both"/>
        <w:rPr>
          <w:sz w:val="22"/>
          <w:szCs w:val="22"/>
        </w:rPr>
      </w:pPr>
    </w:p>
    <w:p w14:paraId="76DB88B6" w14:textId="77777777" w:rsidR="00182BD1" w:rsidRPr="00E579BE" w:rsidRDefault="00182BD1" w:rsidP="00182BD1">
      <w:pPr>
        <w:jc w:val="both"/>
        <w:rPr>
          <w:sz w:val="24"/>
          <w:szCs w:val="24"/>
        </w:rPr>
      </w:pPr>
      <w:r w:rsidRPr="00E579BE">
        <w:rPr>
          <w:sz w:val="24"/>
          <w:szCs w:val="24"/>
        </w:rPr>
        <w:t>г. Ростов-на-Дону</w:t>
      </w:r>
      <w:r w:rsidRPr="00E579BE">
        <w:rPr>
          <w:sz w:val="24"/>
          <w:szCs w:val="24"/>
        </w:rPr>
        <w:tab/>
      </w:r>
      <w:r w:rsidRPr="00E579BE">
        <w:rPr>
          <w:sz w:val="24"/>
          <w:szCs w:val="24"/>
        </w:rPr>
        <w:tab/>
        <w:t xml:space="preserve">                                                          </w:t>
      </w:r>
      <w:r w:rsidRPr="00E579BE">
        <w:rPr>
          <w:b/>
          <w:sz w:val="24"/>
          <w:szCs w:val="24"/>
        </w:rPr>
        <w:t>"</w:t>
      </w:r>
      <w:r w:rsidRPr="00E579BE">
        <w:rPr>
          <w:sz w:val="24"/>
          <w:szCs w:val="24"/>
        </w:rPr>
        <w:t>____</w:t>
      </w:r>
      <w:r w:rsidRPr="00E579BE">
        <w:rPr>
          <w:b/>
          <w:sz w:val="24"/>
          <w:szCs w:val="24"/>
        </w:rPr>
        <w:t>"</w:t>
      </w:r>
      <w:r w:rsidRPr="00E579BE">
        <w:rPr>
          <w:sz w:val="24"/>
          <w:szCs w:val="24"/>
        </w:rPr>
        <w:t xml:space="preserve"> ______________ 202_ г.</w:t>
      </w:r>
    </w:p>
    <w:p w14:paraId="5F189BBC" w14:textId="77777777" w:rsidR="00182BD1" w:rsidRPr="00E579BE" w:rsidRDefault="00182BD1" w:rsidP="00182BD1">
      <w:pPr>
        <w:jc w:val="both"/>
        <w:rPr>
          <w:sz w:val="24"/>
          <w:szCs w:val="24"/>
        </w:rPr>
      </w:pPr>
    </w:p>
    <w:p w14:paraId="4E1B719C" w14:textId="520588A5" w:rsidR="00182BD1" w:rsidRPr="00E579BE" w:rsidRDefault="00C77297" w:rsidP="00C77297">
      <w:pPr>
        <w:ind w:firstLine="720"/>
        <w:jc w:val="both"/>
        <w:rPr>
          <w:rStyle w:val="paragraph"/>
          <w:sz w:val="24"/>
          <w:szCs w:val="24"/>
        </w:rPr>
      </w:pPr>
      <w:r>
        <w:rPr>
          <w:b/>
          <w:sz w:val="24"/>
          <w:szCs w:val="24"/>
        </w:rPr>
        <w:t>Организатор торгов - к</w:t>
      </w:r>
      <w:r w:rsidR="00182BD1" w:rsidRPr="00E579BE">
        <w:rPr>
          <w:b/>
          <w:sz w:val="24"/>
          <w:szCs w:val="24"/>
        </w:rPr>
        <w:t xml:space="preserve">онкурсный управляющий </w:t>
      </w:r>
      <w:r w:rsidR="00182BD1" w:rsidRPr="00E579BE">
        <w:rPr>
          <w:sz w:val="24"/>
          <w:szCs w:val="24"/>
        </w:rPr>
        <w:t>ООО</w:t>
      </w:r>
      <w:r>
        <w:rPr>
          <w:sz w:val="24"/>
          <w:szCs w:val="24"/>
        </w:rPr>
        <w:t xml:space="preserve"> КФ</w:t>
      </w:r>
      <w:r w:rsidR="00182BD1" w:rsidRPr="00E579BE">
        <w:rPr>
          <w:sz w:val="24"/>
          <w:szCs w:val="24"/>
        </w:rPr>
        <w:t xml:space="preserve"> "</w:t>
      </w:r>
      <w:r>
        <w:rPr>
          <w:sz w:val="24"/>
          <w:szCs w:val="24"/>
        </w:rPr>
        <w:t>Мишкино</w:t>
      </w:r>
      <w:r w:rsidR="00182BD1" w:rsidRPr="00E579BE">
        <w:rPr>
          <w:sz w:val="24"/>
          <w:szCs w:val="24"/>
        </w:rPr>
        <w:t xml:space="preserve">" (ИНН/КПП </w:t>
      </w:r>
      <w:r w:rsidRPr="00C77297">
        <w:rPr>
          <w:sz w:val="24"/>
          <w:szCs w:val="24"/>
        </w:rPr>
        <w:t>6102032852</w:t>
      </w:r>
      <w:r w:rsidR="00182BD1" w:rsidRPr="00E579BE">
        <w:rPr>
          <w:sz w:val="24"/>
          <w:szCs w:val="24"/>
        </w:rPr>
        <w:t>/</w:t>
      </w:r>
      <w:r w:rsidRPr="00C77297">
        <w:rPr>
          <w:sz w:val="24"/>
          <w:szCs w:val="24"/>
        </w:rPr>
        <w:t>610201001</w:t>
      </w:r>
      <w:r w:rsidR="00182BD1" w:rsidRPr="00E579BE">
        <w:rPr>
          <w:sz w:val="24"/>
          <w:szCs w:val="24"/>
        </w:rPr>
        <w:t xml:space="preserve">, </w:t>
      </w:r>
      <w:r w:rsidRPr="00C77297">
        <w:rPr>
          <w:sz w:val="24"/>
          <w:szCs w:val="24"/>
        </w:rPr>
        <w:t xml:space="preserve">346712, Ростовская </w:t>
      </w:r>
      <w:proofErr w:type="spellStart"/>
      <w:r w:rsidRPr="00C77297">
        <w:rPr>
          <w:sz w:val="24"/>
          <w:szCs w:val="24"/>
        </w:rPr>
        <w:t>обл</w:t>
      </w:r>
      <w:proofErr w:type="spellEnd"/>
      <w:r w:rsidRPr="00C77297">
        <w:rPr>
          <w:sz w:val="24"/>
          <w:szCs w:val="24"/>
        </w:rPr>
        <w:t xml:space="preserve">, хутор Александровка, </w:t>
      </w:r>
      <w:proofErr w:type="spellStart"/>
      <w:r w:rsidRPr="00C77297">
        <w:rPr>
          <w:sz w:val="24"/>
          <w:szCs w:val="24"/>
        </w:rPr>
        <w:t>ул</w:t>
      </w:r>
      <w:proofErr w:type="spellEnd"/>
      <w:r w:rsidRPr="00C77297">
        <w:rPr>
          <w:sz w:val="24"/>
          <w:szCs w:val="24"/>
        </w:rPr>
        <w:t xml:space="preserve"> Вишневая, 24</w:t>
      </w:r>
      <w:r w:rsidR="00182BD1" w:rsidRPr="00E579BE">
        <w:rPr>
          <w:sz w:val="24"/>
          <w:szCs w:val="24"/>
        </w:rPr>
        <w:t xml:space="preserve">) </w:t>
      </w:r>
      <w:r w:rsidR="00182BD1" w:rsidRPr="00E579BE">
        <w:rPr>
          <w:rFonts w:eastAsiaTheme="minorHAnsi"/>
          <w:sz w:val="24"/>
          <w:szCs w:val="24"/>
        </w:rPr>
        <w:t>Ефименко Андре</w:t>
      </w:r>
      <w:r>
        <w:rPr>
          <w:rFonts w:eastAsiaTheme="minorHAnsi"/>
          <w:sz w:val="24"/>
          <w:szCs w:val="24"/>
        </w:rPr>
        <w:t>й</w:t>
      </w:r>
      <w:r w:rsidR="00182BD1" w:rsidRPr="00E579BE">
        <w:rPr>
          <w:rFonts w:eastAsiaTheme="minorHAnsi"/>
          <w:sz w:val="24"/>
          <w:szCs w:val="24"/>
        </w:rPr>
        <w:t xml:space="preserve"> Владимирович (ИНН 616804694070, регистрационный номер в сводном государственном реестре арбитражных управляющих 320, адрес для направления корреспонденции: 344015, г. Ростов-на-Дону. ул. Карпатская, д. 9/53)</w:t>
      </w:r>
      <w:r w:rsidR="00182BD1" w:rsidRPr="00E579BE">
        <w:rPr>
          <w:sz w:val="24"/>
          <w:szCs w:val="24"/>
        </w:rPr>
        <w:t xml:space="preserve">, осуществляющего полномочия на основании </w:t>
      </w:r>
      <w:r>
        <w:rPr>
          <w:sz w:val="24"/>
          <w:szCs w:val="24"/>
        </w:rPr>
        <w:t>Определения</w:t>
      </w:r>
      <w:r w:rsidR="00182BD1" w:rsidRPr="00E579BE">
        <w:rPr>
          <w:sz w:val="24"/>
          <w:szCs w:val="24"/>
        </w:rPr>
        <w:t xml:space="preserve"> Арбитражного суда Ростовской области от </w:t>
      </w:r>
      <w:r>
        <w:rPr>
          <w:sz w:val="24"/>
          <w:szCs w:val="24"/>
        </w:rPr>
        <w:t>06</w:t>
      </w:r>
      <w:r w:rsidR="00182BD1" w:rsidRPr="00E579BE">
        <w:rPr>
          <w:sz w:val="24"/>
          <w:szCs w:val="24"/>
        </w:rPr>
        <w:t>.08.202</w:t>
      </w:r>
      <w:r>
        <w:rPr>
          <w:sz w:val="24"/>
          <w:szCs w:val="24"/>
        </w:rPr>
        <w:t>1</w:t>
      </w:r>
      <w:r w:rsidR="00182BD1" w:rsidRPr="00E579BE">
        <w:rPr>
          <w:sz w:val="24"/>
          <w:szCs w:val="24"/>
        </w:rPr>
        <w:t xml:space="preserve"> г., по арбитражному делу </w:t>
      </w:r>
      <w:r w:rsidRPr="00C77297">
        <w:rPr>
          <w:sz w:val="24"/>
          <w:szCs w:val="24"/>
        </w:rPr>
        <w:t>А53-5830/2019</w:t>
      </w:r>
      <w:r w:rsidR="00182BD1" w:rsidRPr="00E579BE">
        <w:rPr>
          <w:sz w:val="24"/>
          <w:szCs w:val="24"/>
        </w:rPr>
        <w:t xml:space="preserve">, </w:t>
      </w:r>
      <w:r w:rsidRPr="00C77297">
        <w:rPr>
          <w:sz w:val="24"/>
          <w:szCs w:val="24"/>
        </w:rPr>
        <w:t>Предложения о порядке, сроках и условиях продажи имущества ООО КФ</w:t>
      </w:r>
      <w:r>
        <w:rPr>
          <w:sz w:val="24"/>
          <w:szCs w:val="24"/>
        </w:rPr>
        <w:t xml:space="preserve"> </w:t>
      </w:r>
      <w:r w:rsidRPr="00C77297">
        <w:rPr>
          <w:sz w:val="24"/>
          <w:szCs w:val="24"/>
        </w:rPr>
        <w:t>«Мишкино», утверждённого собранием кредиторов 01.06.2021г. (протокол №1 собрания кредиторов ООО КФ «Мишкино» от 01.06.2021г.)</w:t>
      </w:r>
      <w:r>
        <w:rPr>
          <w:sz w:val="24"/>
          <w:szCs w:val="24"/>
        </w:rPr>
        <w:t xml:space="preserve"> </w:t>
      </w:r>
      <w:r w:rsidR="00182BD1" w:rsidRPr="00E579BE">
        <w:rPr>
          <w:sz w:val="24"/>
          <w:szCs w:val="24"/>
        </w:rPr>
        <w:t>с одной стороны, именуемое в дальнейшем "Организатор торгов",</w:t>
      </w:r>
      <w:r w:rsidR="00182BD1" w:rsidRPr="00E579BE">
        <w:rPr>
          <w:iCs/>
          <w:sz w:val="24"/>
          <w:szCs w:val="24"/>
        </w:rPr>
        <w:t xml:space="preserve"> </w:t>
      </w:r>
      <w:r w:rsidR="00182BD1" w:rsidRPr="00E579BE">
        <w:rPr>
          <w:rStyle w:val="paragraph"/>
          <w:sz w:val="24"/>
          <w:szCs w:val="24"/>
        </w:rPr>
        <w:t xml:space="preserve">и </w:t>
      </w:r>
      <w:r w:rsidR="00182BD1" w:rsidRPr="00E579BE">
        <w:rPr>
          <w:rStyle w:val="paragraph"/>
          <w:b/>
          <w:sz w:val="24"/>
          <w:szCs w:val="24"/>
        </w:rPr>
        <w:t>___________________________</w:t>
      </w:r>
      <w:r w:rsidR="00182BD1" w:rsidRPr="00E579BE">
        <w:rPr>
          <w:rStyle w:val="FontStyle36"/>
          <w:rFonts w:ascii="Times New Roman" w:hAnsi="Times New Roman" w:cs="Times New Roman"/>
          <w:sz w:val="24"/>
          <w:szCs w:val="24"/>
        </w:rPr>
        <w:t>, в лице _______________________</w:t>
      </w:r>
      <w:r w:rsidR="00182BD1" w:rsidRPr="00E579BE">
        <w:rPr>
          <w:rStyle w:val="paragraph"/>
          <w:sz w:val="24"/>
          <w:szCs w:val="24"/>
        </w:rPr>
        <w:t>_________,</w:t>
      </w:r>
      <w:r>
        <w:rPr>
          <w:rStyle w:val="paragraph"/>
          <w:sz w:val="24"/>
          <w:szCs w:val="24"/>
        </w:rPr>
        <w:t xml:space="preserve"> </w:t>
      </w:r>
      <w:r w:rsidR="00182BD1" w:rsidRPr="00E579BE">
        <w:rPr>
          <w:rStyle w:val="paragraph"/>
          <w:sz w:val="24"/>
          <w:szCs w:val="24"/>
        </w:rPr>
        <w:t xml:space="preserve">именуемое в дальнейшем </w:t>
      </w:r>
      <w:r w:rsidR="00182BD1" w:rsidRPr="00E579BE">
        <w:rPr>
          <w:rStyle w:val="paragraph"/>
          <w:b/>
          <w:bCs/>
          <w:sz w:val="24"/>
          <w:szCs w:val="24"/>
        </w:rPr>
        <w:t>"</w:t>
      </w:r>
      <w:r w:rsidR="00182BD1" w:rsidRPr="00E579BE">
        <w:rPr>
          <w:rStyle w:val="paragraph"/>
          <w:sz w:val="24"/>
          <w:szCs w:val="24"/>
        </w:rPr>
        <w:t xml:space="preserve">Претендент", с другой стороны, заключили настоящий договор о нижеследующем: </w:t>
      </w:r>
    </w:p>
    <w:p w14:paraId="0DE2403F" w14:textId="77777777" w:rsidR="00182BD1" w:rsidRPr="00E579BE" w:rsidRDefault="00182BD1" w:rsidP="00182BD1">
      <w:pPr>
        <w:ind w:firstLine="567"/>
        <w:jc w:val="center"/>
        <w:rPr>
          <w:rStyle w:val="paragraph"/>
          <w:sz w:val="24"/>
          <w:szCs w:val="24"/>
        </w:rPr>
      </w:pPr>
    </w:p>
    <w:p w14:paraId="3BC76ACF" w14:textId="7E3DC684" w:rsidR="00182BD1" w:rsidRDefault="00182BD1" w:rsidP="00182BD1">
      <w:pPr>
        <w:ind w:firstLine="567"/>
        <w:jc w:val="center"/>
        <w:rPr>
          <w:rStyle w:val="paragraph"/>
          <w:b/>
          <w:sz w:val="24"/>
          <w:szCs w:val="24"/>
        </w:rPr>
      </w:pPr>
      <w:r w:rsidRPr="00E579BE">
        <w:rPr>
          <w:rStyle w:val="paragraph"/>
          <w:b/>
          <w:sz w:val="24"/>
          <w:szCs w:val="24"/>
        </w:rPr>
        <w:t>1.ПРЕДМЕТ ДОГОВОРА</w:t>
      </w:r>
    </w:p>
    <w:p w14:paraId="22F5B40F" w14:textId="77777777" w:rsidR="00C77297" w:rsidRPr="00E579BE" w:rsidRDefault="00C77297" w:rsidP="00182BD1">
      <w:pPr>
        <w:ind w:firstLine="567"/>
        <w:jc w:val="center"/>
        <w:rPr>
          <w:rStyle w:val="paragraph"/>
          <w:b/>
          <w:sz w:val="24"/>
          <w:szCs w:val="24"/>
        </w:rPr>
      </w:pPr>
    </w:p>
    <w:p w14:paraId="6C594A55" w14:textId="75B6FDDF" w:rsidR="00182BD1" w:rsidRPr="00E579BE" w:rsidRDefault="00182BD1" w:rsidP="00182BD1">
      <w:pPr>
        <w:pStyle w:val="a9"/>
        <w:numPr>
          <w:ilvl w:val="1"/>
          <w:numId w:val="2"/>
        </w:numPr>
        <w:tabs>
          <w:tab w:val="left" w:pos="426"/>
        </w:tabs>
        <w:ind w:left="0" w:firstLine="0"/>
        <w:jc w:val="both"/>
        <w:rPr>
          <w:rStyle w:val="paragraph"/>
          <w:sz w:val="24"/>
          <w:szCs w:val="24"/>
        </w:rPr>
      </w:pPr>
      <w:r w:rsidRPr="00E579BE">
        <w:rPr>
          <w:rStyle w:val="paragraph"/>
          <w:sz w:val="24"/>
          <w:szCs w:val="24"/>
        </w:rPr>
        <w:t xml:space="preserve">Претендент обязуется перечислить задаток в размере </w:t>
      </w:r>
      <w:r w:rsidR="00C77297">
        <w:rPr>
          <w:rStyle w:val="paragraph"/>
          <w:sz w:val="24"/>
          <w:szCs w:val="24"/>
        </w:rPr>
        <w:t>1</w:t>
      </w:r>
      <w:r w:rsidRPr="00E579BE">
        <w:rPr>
          <w:rStyle w:val="paragraph"/>
          <w:sz w:val="24"/>
          <w:szCs w:val="24"/>
        </w:rPr>
        <w:t>0 (</w:t>
      </w:r>
      <w:r w:rsidR="00C77297">
        <w:rPr>
          <w:rStyle w:val="paragraph"/>
          <w:sz w:val="24"/>
          <w:szCs w:val="24"/>
        </w:rPr>
        <w:t>десяти</w:t>
      </w:r>
      <w:r w:rsidRPr="00E579BE">
        <w:rPr>
          <w:rStyle w:val="paragraph"/>
          <w:sz w:val="24"/>
          <w:szCs w:val="24"/>
        </w:rPr>
        <w:t xml:space="preserve">) процентов от начальной цены лота, по следующим реквизитам: Получатель: </w:t>
      </w:r>
      <w:r w:rsidR="00C77297" w:rsidRPr="00C77297">
        <w:rPr>
          <w:rStyle w:val="paragraph"/>
          <w:sz w:val="24"/>
          <w:szCs w:val="24"/>
        </w:rPr>
        <w:t xml:space="preserve">ООО КФ «Мишкино» (ИНН 6102032852, КПП 610201001), р/счет №40702810300050000954 в Ф-Л АКБ «ФОРА-БАНК» (АО) </w:t>
      </w:r>
      <w:proofErr w:type="spellStart"/>
      <w:r w:rsidR="00C77297" w:rsidRPr="00C77297">
        <w:rPr>
          <w:rStyle w:val="paragraph"/>
          <w:sz w:val="24"/>
          <w:szCs w:val="24"/>
        </w:rPr>
        <w:t>г.Ростов</w:t>
      </w:r>
      <w:proofErr w:type="spellEnd"/>
      <w:r w:rsidR="00C77297" w:rsidRPr="00C77297">
        <w:rPr>
          <w:rStyle w:val="paragraph"/>
          <w:sz w:val="24"/>
          <w:szCs w:val="24"/>
        </w:rPr>
        <w:t>-на-Дону, к/счет №30101810460150000051, БИК 046015051</w:t>
      </w:r>
      <w:r w:rsidRPr="00E579BE">
        <w:rPr>
          <w:rStyle w:val="paragraph"/>
          <w:sz w:val="24"/>
          <w:szCs w:val="24"/>
        </w:rPr>
        <w:t xml:space="preserve">, назначение платежа – "Задаток за лот № _, торги ООО </w:t>
      </w:r>
      <w:r w:rsidR="00C77297">
        <w:rPr>
          <w:rStyle w:val="paragraph"/>
          <w:sz w:val="24"/>
          <w:szCs w:val="24"/>
        </w:rPr>
        <w:t>КФ «Мишкино»</w:t>
      </w:r>
      <w:r w:rsidRPr="00E579BE">
        <w:rPr>
          <w:rStyle w:val="paragraph"/>
          <w:sz w:val="24"/>
          <w:szCs w:val="24"/>
        </w:rPr>
        <w:t>.</w:t>
      </w:r>
    </w:p>
    <w:p w14:paraId="3885957E" w14:textId="77777777" w:rsidR="00182BD1" w:rsidRPr="00E579BE" w:rsidRDefault="00182BD1" w:rsidP="00182BD1">
      <w:pPr>
        <w:tabs>
          <w:tab w:val="left" w:pos="0"/>
        </w:tabs>
        <w:jc w:val="both"/>
        <w:rPr>
          <w:rStyle w:val="paragraph"/>
          <w:sz w:val="24"/>
          <w:szCs w:val="24"/>
        </w:rPr>
      </w:pPr>
    </w:p>
    <w:tbl>
      <w:tblPr>
        <w:tblW w:w="96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662"/>
        <w:gridCol w:w="2409"/>
      </w:tblGrid>
      <w:tr w:rsidR="00182BD1" w:rsidRPr="00E579BE" w14:paraId="2073028F" w14:textId="77777777" w:rsidTr="00FE6E49">
        <w:trPr>
          <w:trHeight w:val="170"/>
        </w:trPr>
        <w:tc>
          <w:tcPr>
            <w:tcW w:w="540" w:type="dxa"/>
            <w:vAlign w:val="center"/>
          </w:tcPr>
          <w:p w14:paraId="77C4CAED" w14:textId="77777777" w:rsidR="00182BD1" w:rsidRPr="00E579BE" w:rsidRDefault="00182BD1" w:rsidP="00FE6E49">
            <w:pPr>
              <w:jc w:val="center"/>
            </w:pPr>
            <w:r w:rsidRPr="00E579BE">
              <w:t xml:space="preserve">Лот </w:t>
            </w:r>
          </w:p>
        </w:tc>
        <w:tc>
          <w:tcPr>
            <w:tcW w:w="6662" w:type="dxa"/>
            <w:vAlign w:val="center"/>
          </w:tcPr>
          <w:p w14:paraId="53A9E33A" w14:textId="77777777" w:rsidR="00182BD1" w:rsidRPr="00E579BE" w:rsidRDefault="00182BD1" w:rsidP="00FE6E49">
            <w:pPr>
              <w:jc w:val="center"/>
            </w:pPr>
            <w:r w:rsidRPr="00E579BE">
              <w:t>Сведения об имуществе/лоте, его составе, характеристиках, описание имущества/лота</w:t>
            </w:r>
          </w:p>
        </w:tc>
        <w:tc>
          <w:tcPr>
            <w:tcW w:w="2409" w:type="dxa"/>
            <w:vAlign w:val="center"/>
          </w:tcPr>
          <w:p w14:paraId="377F0F19" w14:textId="77777777" w:rsidR="00182BD1" w:rsidRPr="00E579BE" w:rsidRDefault="00182BD1" w:rsidP="00FE6E49">
            <w:pPr>
              <w:jc w:val="center"/>
            </w:pPr>
            <w:r w:rsidRPr="00E579BE">
              <w:t>Начальная цена продажи имущества руб.</w:t>
            </w:r>
          </w:p>
        </w:tc>
      </w:tr>
      <w:tr w:rsidR="00182BD1" w:rsidRPr="00E579BE" w14:paraId="3F03D53F" w14:textId="77777777" w:rsidTr="00FE6E49">
        <w:trPr>
          <w:trHeight w:val="170"/>
        </w:trPr>
        <w:tc>
          <w:tcPr>
            <w:tcW w:w="540" w:type="dxa"/>
            <w:vAlign w:val="center"/>
          </w:tcPr>
          <w:p w14:paraId="7735DE92" w14:textId="77777777" w:rsidR="00182BD1" w:rsidRPr="00E579BE" w:rsidRDefault="00182BD1" w:rsidP="00FE6E49">
            <w:r w:rsidRPr="00E579BE">
              <w:t>№1</w:t>
            </w:r>
          </w:p>
        </w:tc>
        <w:tc>
          <w:tcPr>
            <w:tcW w:w="6662" w:type="dxa"/>
            <w:vAlign w:val="center"/>
          </w:tcPr>
          <w:p w14:paraId="68A870D6" w14:textId="6E1BE788" w:rsidR="00182BD1" w:rsidRPr="002D0C0E" w:rsidRDefault="00C77297" w:rsidP="00FE6E49">
            <w:r w:rsidRPr="002D0C0E">
              <w:rPr>
                <w:rFonts w:eastAsia="Calibri"/>
                <w:bCs/>
                <w:noProof/>
              </w:rPr>
              <w:t xml:space="preserve">Лот №1 : Прибор Росс-Майлс (инв. №808). Сушильная машина барабанного типа UU050EQTM1S2W01 (инв. №169). Прицеп-самосвал 3-сторонняя разгрузка, г/п 15 т (гос. № СА7379/61) (инв. №116). Портал малый 4000х400/510х2700 (мебель) (инв. №215). Сушилка для рук DysonAirblade (инв. №223). Стирально-отжимная машина с электрическим нагревом UX55PVPA70001 (инв. №168). Мебель для ванной комнаты Line 100 см с раковиной Jacob Delefon (инв. №159). Раковина 4-позиционная на постаментах без задней стенки, привод фотоэлементом (арт. 12,42,111,000) (инв. №639). Раковина 4-позиционная на постаментах без задней стенки, привод фотоэлементом (арт. 12,42,111,000) (инв. №638). Сушилка для рук DysonAirblade (инв. №165). Стирально-отжимная машина с электрическим нагревом UX35PVPA70001 (инв. №167). Сушилка для рук DysonAirblade (инв. №147). Мебель для ванной комнаты Line 100 см с раковиной Jacob Delefon (инв. №142). Дезинфектор для рук (арт. 11,0010,00) напольный (инв. №525). Экскаватор-погрузчик Case 695ST (гос. номер ЕА 4778 61) (инв. №048). Раковина 2-позиционная на ножках с фотоэлементом (арт. 12,22,111,000) (инв. №635). Сушилка для рук DysonAirblade (инв. №130). Дезинфектор для рук (арт. 11,0010,00) напольный (инв. №521). Раковина 2-позиционная на ножках с фотоэлементом (арт. 12,22,111,000) (инв. №636). Мебель для ванной комнаты Line 100 см с раковиной Jacob Delefon (инв. №160). Портал большой 5440х400/510х2700 (мебель) (инв. №214). Сушилка для рук DysonAirblade (инв. №128). Ковш стандартный (Case, ширина 600 мм) (инв. №058). Пресс гладильный Camptel Technomatic 451A пневматич.,с ПГ (23л), с педалями, вакуумом, утюгом, подст. (инв. №166). Сушилка для рук DysonAirblade (инв. №133). Сушилка для рук DysonAirblade (инв. №221). Сушилка для рук DysonAirblade (инв. №164). Сушилка для рук DysonAirblade (инв. №222). Раковина 4-позиционная на постаментах без задней стенки, привод фотоэлементом (арт. 12,42,111,000) (инв. №637). Сушилка для рук DysonAirblade (инв. №131). Счетчик купюр Shinwoo SB-1050 мультивалютный (инв. №080). Конвейер винтовой У13-БКШ-200 L=3800 мм N=1,1 кВт (инв. №611). Конвейер винтовой У13-БКШ-200 L=3800 мм N=1,1 кВт (инв. №613). Конвейер винтовой У13-БКШ-200 L=3800 мм N=1,1 кВт (инв. №607). Мельница коллоидная GMS-180 (инв. №818). Мельница коллоидная GMS-180 (инв. №819). Мельница </w:t>
            </w:r>
            <w:r w:rsidRPr="002D0C0E">
              <w:rPr>
                <w:rFonts w:eastAsia="Calibri"/>
                <w:bCs/>
                <w:noProof/>
              </w:rPr>
              <w:lastRenderedPageBreak/>
              <w:t xml:space="preserve">коллоидная GMS-180 (инв. №815). Конвейер винтовой У13-БКШ-250 L=9000 мм N=2,2 кВт (инв. №839). Конвейер винтовой У13-БКШ-250 L=1700 мм N=1,1 кВт (инв. №616). Бункер оперативный (инв. №801). Мельница коллоидная GMS-180 (инв. №820). Конвейер винтовой У13-БКШ-200 L=7000 мм N=1,1 кВт (инв. №618). Мешкоопрокидыватель типа РТ-ТС-М (инв. №769). Конвейер винтовой У13-БКШ-200 L=3800 мм N=1,1 кВт (инв. №606). Конвейер винтовой У13-БКШ-250 L=4000 мм N=1,5 кВт (инв. №838). Мельница коллоидная GMS-180 (инв. №817). Система АСУТП в вальцевом отделении (инв. №195). Конвейер винтовой У13-БКШ-200 L=3800 мм N=1,1 кВт (инв. №608). Мешкоопрокидыватель типа РТ-ТС-М (инв. №770). Конвейер винтовой У13-БКШ-200 L=3800 мм N=1,1 кВт (инв. №610). Конвейер винтовой У13-БКШ-200 L=7000 мм N=1,1 кВт (инв. №625). Мельница коллоидная GMS-180 (инв. №816). Конвейер винтовой У13-БКШ-200 L=3800 мм N=1,1 кВт (инв. №609). Площадки и лестницы под оборудование котельной (инв. №491). Компрессор воздушный поршневой С416М,Q=1 м3/ч, Р=1 МПа,N=11 кВт (инв. №845). Система АСУТП котельной (инв. №492). Спектрофотометр КФК-3 КМ (инв. №152). Вискозиметр Брукфильда (инв. №744). Сахариметр СУ-4 (инв. №151). Шкаф вытяжной 1500х690х2000 кран для воды раковина керамика (инв. №153). Шкаф вытяжной 1800х690х2000 кран для воды, раковина (инв. №154). Шкаф вытяжной (900х690х2000) (керамика, вентилятор, воздуховод) (инв. №089). Анализатор влажности AND модель MX50 (инв. №086). Фотометр КФК-3-01 (инв. №088). Станок точильно-шлифовальный ТШ-, 3D круга 400 мм (инв. №563). Термостат СTW 18/95/S двухконтурный 18кВТ (инв. №775). Сплит-система с канальным внутренним блоком, внешний блок Ballu BDA-60H N1 (22-25 шт.) (инв. №797). Сплит-система с канальным внутренним блоком, внешний блок Ballu BDA-60H N1 (19-25 шт.). (инв. №794). Система вентиляции автомобилеразгрузчика (инв. №673). Сплит-система с канальным внутренним блоком, внешний блок Ballu BDA-60H N1 (17-25 шт.) (инв. №792). Сплит-система с канальным внутренним блоком, внешний блок Ballu BDA-60H N1 (10-25 шт.) (инв. №785). Сплит-система с канальным внутренним блоком, внешний блок Ballu BDA-60H N1 (12-25 шт.) (инв. №787). Сплит-система с канальным внутренним блоком, внешний блок Ballu BDA-60H N1 (18-25 шт.) (инв. №793). Заборное ограждение ПС 35/10 (инв. №046). Сплит-система с канальным внутренним блоком, внешний блок Ballu BDA-60H N1 (2-25 шт.) (инв. №777). Сплит-система с канальным внутренним блоком, внешний блок Ballu BDA-60H N1 (1-25 шт.) (инв. №776). Сплит-система с канальным внутренним блоком, внешний блок Ballu BDA-60H N1 (24-25 шт.) (инв. №799). Сплит-система с канальным внутренним блоком, внешний блок Ballu BDA-60H N1 (16-25 шт.) (инв. №791). Сплит-система с канальным внутренним блоком, внешний блок Ballu BDA-60H N1 (11-25 шт.) (инв. №786). Сплит-система с канальным внутренним блоком, внешний блок Ballu BDA-60H N1 (20-25 шт.) (инв. №795). Сплит-система с канальным внутренним блоком, внешний блок Ballu BDA-60H N1 (13-25 шт.) (инв. №788). Сплит-система с канальным внутренним блоком, внешний блок Ballu BDA-60H N1 (14-25 шт.) (инв. №789). Сплит-система с канальным внутренним блоком, внешний блок Ballu BDA-60H N1 (21-25 шт.) (инв. №796). Сплит-система с канальным внутренним блоком, внешний блок Ballu BDA-60H N1 (23-25 шт.) (инв. №798). Сплит-система с канальным внутренним блоком, внешний блок Ballu BDA-60H N1 (15-25 шт.) (инв. №790). Система видеонаблюдения (инв. №596). Система управления контролем доступа СКУД (инв. №582). Принтер цветной ColorQube 8870N (инв. №050). Система хранения данных (инв. №035). Система часофикации и радиофикации фабрики (инв. №597). Копир-принтер-сканер Kyocera TASKalfa 300i c тумбой (инв. №024). Плоттер НР Т790PS 24in с подставкой (инв. №006). Коммутатор WS-C2960-48PST-S (инв. №697). ЦОД (инв. №599). Мини-АТС Panasonic KX-TDA30RU (инв. №001). Копировальный аппарат Kyocera TASKalfa 180 1102KL3NL0 (инв. №018). Система видеоконференции (инв. №007). Коммутатор WS-C2960-48PST-S (инв. </w:t>
            </w:r>
            <w:r w:rsidRPr="002D0C0E">
              <w:rPr>
                <w:rFonts w:eastAsia="Calibri"/>
                <w:bCs/>
                <w:noProof/>
                <w:lang w:val="en-US"/>
              </w:rPr>
              <w:t xml:space="preserve">№702). </w:t>
            </w:r>
            <w:r w:rsidRPr="002D0C0E">
              <w:rPr>
                <w:rFonts w:eastAsia="Calibri"/>
                <w:bCs/>
                <w:noProof/>
              </w:rPr>
              <w:t>Сканер</w:t>
            </w:r>
            <w:r w:rsidRPr="002D0C0E">
              <w:rPr>
                <w:rFonts w:eastAsia="Calibri"/>
                <w:bCs/>
                <w:noProof/>
                <w:lang w:val="en-US"/>
              </w:rPr>
              <w:t xml:space="preserve"> Epson Expression 10000XL (USB2.0, Firewire), </w:t>
            </w:r>
            <w:r w:rsidRPr="002D0C0E">
              <w:rPr>
                <w:rFonts w:eastAsia="Calibri"/>
                <w:bCs/>
                <w:noProof/>
              </w:rPr>
              <w:t>А</w:t>
            </w:r>
            <w:r w:rsidRPr="002D0C0E">
              <w:rPr>
                <w:rFonts w:eastAsia="Calibri"/>
                <w:bCs/>
                <w:noProof/>
                <w:lang w:val="en-US"/>
              </w:rPr>
              <w:t>3+, CCD, 2400</w:t>
            </w:r>
            <w:r w:rsidRPr="002D0C0E">
              <w:rPr>
                <w:rFonts w:eastAsia="Calibri"/>
                <w:bCs/>
                <w:noProof/>
              </w:rPr>
              <w:t>х</w:t>
            </w:r>
            <w:r w:rsidRPr="002D0C0E">
              <w:rPr>
                <w:rFonts w:eastAsia="Calibri"/>
                <w:bCs/>
                <w:noProof/>
                <w:lang w:val="en-US"/>
              </w:rPr>
              <w:t>4800 dpi, 3,8D, 48 bit (</w:t>
            </w:r>
            <w:r w:rsidRPr="002D0C0E">
              <w:rPr>
                <w:rFonts w:eastAsia="Calibri"/>
                <w:bCs/>
                <w:noProof/>
              </w:rPr>
              <w:t>инв</w:t>
            </w:r>
            <w:r w:rsidRPr="002D0C0E">
              <w:rPr>
                <w:rFonts w:eastAsia="Calibri"/>
                <w:bCs/>
                <w:noProof/>
                <w:lang w:val="en-US"/>
              </w:rPr>
              <w:t xml:space="preserve">. </w:t>
            </w:r>
            <w:r w:rsidRPr="002D0C0E">
              <w:rPr>
                <w:rFonts w:eastAsia="Calibri"/>
                <w:bCs/>
                <w:noProof/>
              </w:rPr>
              <w:t xml:space="preserve">№047). Цифровая телефонная сеть (инв. №666). Маршрутизатор Cisco 2911R/K9 (инв. №698). Межсетевой экран с предустановленным ПО/ССС-ASA5510-AIP10SP-K8/ASA 5510 (инв. №045). СКС (Структурированные кабельные </w:t>
            </w:r>
            <w:r w:rsidRPr="002D0C0E">
              <w:rPr>
                <w:rFonts w:eastAsia="Calibri"/>
                <w:bCs/>
                <w:noProof/>
              </w:rPr>
              <w:lastRenderedPageBreak/>
              <w:t xml:space="preserve">сети) (инв. №598). Принтер HP LaserJet 700 Color MFP M775f (инв. №686). Барьерные ограждения вдоль Лаборатории и Пожарного депо (инв. №668). Навес над пробоотборником (инв. №665). Туалет на стоянке грузового транспорта (инв. №645). Курилка на санпроп-ке №3 (инв. №672). Прачечная в ПК (инв. №739). Фасадная вывеска буквы «Мишкино» (инв. №511). Система видеонаблюдения на площадке строительства (инв. №009). Барьерные ограждения вдоль правого выезда на дорогу (инв. №667). Стенд для замены АКБ для штабелера STILL (инв. №756). Стенд для замены АКБ для штабелера STILL (инв. №753). Штабелёр электрический Stillfm-x 14 с акб высота подъема 8м (гос. №ОК3909/61) (инв. №745). Аккумулятор (кислотный) 48V/5PzS 775 Ah. для штабелера Still (инв. №751). Штабелёр электрический Stillfm-x 14 с АКБ, высота подъема 8 м (гос. №ОК3907/61) (инв. №747). Система АСУТП в паточном отделении (инв. №277). Аккумулятор (кислотный) 48V/5PzS 775 Ah для штабелера Still (инв. №752). Стенд для замены АКБ для штабелера Still (инв. №754). Аккумулятор (кислотный) 48V/5PzS 775 Ah для штабелера Still (инв. №750). Стенд для замены АКБ для штабелера Still (инв. №755). Аккумулятор (кислотный) 48V/5PzS 775 Ah для штабелера Still. (инв. №749). Штабелёр электрический Stillfm-x 14 с АКБ, высота подъема 7,1 м (гос. №ОК3910/61) (инв. №748). Транспортер ленточный марки РТ-ТВЛ-03 (с горизонтальным сектором) (инв. №844). Автомат упаковочный SBI-260 (инв. №840). Транспортер ленточный марки РТ-ТВЛ-03 (с вибролотком, загрузочный) (инв. №843). Термопринтер DK 1100 (инв. №825). Термопринтер DK 1100 (инв. №807). Холодильная камера КХН 6.6 + моноблок ММ - 115 SF (инв. №671). Раковина 2-позиционная на ножках с фотоэлементом (арт. 12,22,111,000) (инв. №634). Сушилка для рук DysonAirblade (инв. №161). Машина тестомесильная ТММ-140 (с блоками упр., мес. органнерж.) (инв. №658). Машина тестомесильная ТММ-140 (с блоками упр., мес. органнерж.) (инв. №656). Машина тестомесильная ТММ-140 (с блоками упр., мес. органнерж., дежой 140л с тележкой) (инв. №208). Машина тестомесильная ТММ-140 (с блоками упр., мес. органнерж.) (инв. №655). Машина тестомесильная ТММ-140 (с блоками упр., мес. органнерж., дежой 140л с тележкой) (инв. №210). Машина тестомесильная ТММ-140 (с блоками упр., мес. органнерж.) (инв. №654). Машина тестомесильная ТММ-140 (с блоками упр., мес. органнерж.) (инв. №653). Таль канатная передвижная 13Т10416, г/п 2 т, высота подъема 6 м (инв. №854). Система АСУТП в белковом отделении (инв. №181). Система видеонаблюдения в цехе халвы (инв. №674). Программно-аппаратный комплекс «Орион-Про» (инв. №721). Холодильная камера 100 мм Polair КХН-8,81 2000х2600х2240 (инв. №082). Мармит 2-х блюд ЭМК-70КМ-01 (1500 мм) (инв. №095). Витрина холодильная серии VT 60 TI (инв. №091). Сковорода опрокид. эл. серии ЕКР-Т7/60 (инв. №109). Картофелечистка серии PSP 700 (инв. №092). Посудомоечная машина 505052 Электролюкс Профешенэл СпА (инв. №102). Холодильная машина низкотемп. сплит-система SВ 111 SFU в комп. с доп. обор. (зимн. исп.) (инв. №084). Холодильная камера 80 мм Polair КХН-8,81 1960х2560х2200 (инв. №083). Прилавок-витрина холодильный высокотемп. ПВВ (Н) 70КМ-С-НШ (инв. №106). Шкаф холодильный комбинированный СС214-S (ШХК-1,4) (инв. №111). Мармит 2-х блюд ЭМК-70КМ-01 (1500 мм) (инв. №096). Барная стойка (инв. №090). Прилавок-витрина холодильный высокотемп. ПВВ (Н) 70КМ-НШ (инв. №105). Холодильная машина среднетемп. сплит-система SM 111 SFU в комп. с доп обор (зимн. исп.) (инв. №085). Хлеборезка серии SM 302 (9 мм) (инв. №108). Стол перд. мойки 865310 для п/маш. Электролюкс Профешенэл СпА (инв. №113). Шкаф холодильный среднетемпературный СМ114-S (инв. №112). Шкаф расстоечный Liesuper XL405 (инв. №110). Овощерезка Robot-Coupe CL50 (5 ножей, протирка) (инв. №104). Сооружение (дамба) (площадь 190 кв. м; протяженность: 190 м; №61:02:0000000:4161, назначение: нежилое; адрес: Ростовская обл., Аксайский р-н, в 2,5 км западнее х. Александровка, гидротехническое сооружение на пруде б. Аглицкой). Таль канатная передвижная 13Т10236, г/п 0,5 т, высота подъема 9 м (инв. №627). Упаковочная горизонтальная линия РТ-УМ-ГШ-450-3 (инв. №812). Дежеопрокидыватель А2-ХДЕ 140 л (инв. №833). Весы платформенные Геркулес Т-нерж. 300 BSS с индикатором и конвертером (инв. №250). Котел варочный с паровым нагревом КВ-П-150м с мешалкой (МЗ-2С-244 бн) (инв. №814). Весы платформенные Геркулес Т-нерж. 300 BSS с </w:t>
            </w:r>
            <w:r w:rsidRPr="002D0C0E">
              <w:rPr>
                <w:rFonts w:eastAsia="Calibri"/>
                <w:bCs/>
                <w:noProof/>
              </w:rPr>
              <w:lastRenderedPageBreak/>
              <w:t>индикатором и конвертером (инв. №247). Дозатор мультиголовочный весовой DPM-310 SP (инв. №841). Стол поворотный накопительный (конвейер накопительный - карусель) (инв. №806). Линия для подготовки шоколадной глазури и глазировки кондитерских изделий (инв. №830). Весы платформенные Геркулес Т-нерж. 300 BSS с индикатором и конвертером (инв. №757). Котел варочный с паровым нагревом КВ-П-150м с мешалкой (МЗ-2С-244 бн) (инв. №813). Весы платформенные Геркулес Т-нерж. 300 BSS с индикатором и конвертером (инв. №759). Транспортер отводящий РТ-ТНЛ-03 (инв. №630). Транспортер ленточный марки РТ-ТНЛ (инв. №811). Принтер термотрансферный VJ6210 (инв. №842). Мешкоопрокидыватель типа РТ-ТС-М (инв. №768). Термотрансферный принтер VideoJet 6210 (инв. №629). Штабелёр электрический Stillfm-x 14 с АКБ, высота подъема 8 м (гос. №ОК3908/61) (инв. №746). Дежеопрокидыватель А2-ХДЕ 140 л (инв. №846). Весы платформенные Геркулес Т-нерж. 300 BSS с индикатором и конвертером (инв. №758). Весы платформенные Геркулес Т-нерж. 300 BSS с индикатором и конвертером (инв. №249). Система АСУТП автовесовой (инв. №509). Принтер каплеструйный Hitachi PXR-D260W (инв. №669). Стол поворотный накопительный 2000 мм (конвейер накопительный) (инв. №803). Жаровня АЖ-4М (инв. №828). Транспортер вертикальный для подачи семян в цехе козинак (инв. №810). Жаровня АЖ-4М (инв. №829). Измельчитель «PL10G», модель 10И (инв. №826). Емкость пластиковая (Ц 12000Д) (инв. №055). Емкость пластиковая (Ц 12000Д) (инв. №054). Емкость пластиковая (Ц 12000Д) (инв. №053). Установка электролизная ЭП-12 для получения гихлорида натрия (инв. №740). Накопитель шлама (инв. №735). Воздуходувка Robushi тип ES 15/1-P-RVP50 (инв. №773). Система автоматического управления системы подачи воды со скважин (инв. №741). Генератор озона (озонатор HY-1KG-A (инв. №772). Емкость пластиковая (Ц 12000Д) (инв. №052). Емкость для сбора масла (закопана в земле) (инв. №774). Таль канатная передвижная 13Т10416, г/п 2 т, высота подъема 6 м (инв. №805). Бак для промывки фильтра (инв. №727). Дезинфектор для рук (арт. 11,0010,00) напольный (инв. №524). Машина тестомесильная ТММ-140 (с блоками упр., мес. органнерж.) (инв. №657). Упаковочная машина FWC350 на 4 сварочно-отрезных блока (инв. №836). Дезинфектор для рук (арт. 11,0010,00) напольный (инв. №526). Упаковочная машина FWC350 на 4 сварочно-отрезных блока (инв. №835). Дезинфектор для рук (арт. 11,0010,00) напольный (инв. №523). Кухня для производства конфет типа Крокант (инв. №856). Сушилка для рук DysonAirblade (инв. №162). Раковина 2-позиционная на ножках с фотоэлементом (арт. 12,22,111,000) (инв. №626). Сушилка для рук DysonAirblade (инв. №163). Упаковочная машина FWC350 на 4 сварочно-отрезных блока (инв. №823). Упаковочная машина FWC350 на 4 сварочно-отрезных блока (инв. №824). Машина тестомесильная ТММ-140 (с блоками упр., мес. органнерж.) (инв. №659). Машина тестомесильная ТММ-140 (с блоками упр., мес. органнерж.) (инв. №827). Упаковочная машина FWC350 на 4 сварочно-отрезных блока (инв. №834). Упаковочная машина FWC350 на 4 сварочно-отрезных блока (инв. №821). Упаковочная машина FWC350 на 4 сварочно-отрезных блока (инв. №822). Конвейер с погружными скребками (2КПС (3) -320-12,3-4,0-0,63-УЗ) (инв. №802). Бункер жмыха (инв. №661). Конвейер винтовой У13-БКШ-200 L=2500 мм,N=1,1 кВт (инв. №351). Конвейер винтовой У13-БКШ-200 L=5300 мм, N=1,1 кВт (инв. №354). Площадки обслуживания технолог. оборудования (инв. №341). Конвейер винтовой У13-БКШ-200 L=5300 мм, N=1,1 кВт (инв. №353). Конвейер винтовой У13-БКШ-200 L=4000 мм, N=1,1 кВт (инв. №352). Конвейер винтовой У13-БКШ-250 L=4000 мм N=2,2 кВт (инв. №624). Ограждение вокруг 3 бункеров жмыха (инв. №651). Ограждение вокруг 2 бункеров сора и пыли (инв. №650). Система АСУТП в рушально-веечном отделении (инв. №424). Бункер лузги (инв. №662). Конвейер винтовой У13-БКШ-315, L=5000 мм, N=3 кВт (№36) (инв. №370).</w:t>
            </w:r>
          </w:p>
        </w:tc>
        <w:tc>
          <w:tcPr>
            <w:tcW w:w="2409" w:type="dxa"/>
            <w:vAlign w:val="center"/>
          </w:tcPr>
          <w:p w14:paraId="20FDADDE" w14:textId="4D2A825E" w:rsidR="00182BD1" w:rsidRPr="00E579BE" w:rsidRDefault="00C77297" w:rsidP="00FE6E49">
            <w:pPr>
              <w:jc w:val="center"/>
            </w:pPr>
            <w:r>
              <w:lastRenderedPageBreak/>
              <w:t>158 977 000</w:t>
            </w:r>
            <w:r w:rsidR="001307F7" w:rsidRPr="001307F7">
              <w:t>,</w:t>
            </w:r>
            <w:r>
              <w:t>00</w:t>
            </w:r>
          </w:p>
        </w:tc>
      </w:tr>
      <w:tr w:rsidR="00182BD1" w:rsidRPr="00E579BE" w14:paraId="3C242F31" w14:textId="77777777" w:rsidTr="00FE6E49">
        <w:trPr>
          <w:trHeight w:val="170"/>
        </w:trPr>
        <w:tc>
          <w:tcPr>
            <w:tcW w:w="540" w:type="dxa"/>
            <w:vAlign w:val="center"/>
          </w:tcPr>
          <w:p w14:paraId="1118A330" w14:textId="77777777" w:rsidR="00182BD1" w:rsidRPr="00E579BE" w:rsidRDefault="00182BD1" w:rsidP="00FE6E49">
            <w:r w:rsidRPr="00E579BE">
              <w:lastRenderedPageBreak/>
              <w:t>№2</w:t>
            </w:r>
          </w:p>
        </w:tc>
        <w:tc>
          <w:tcPr>
            <w:tcW w:w="6662" w:type="dxa"/>
            <w:vAlign w:val="center"/>
          </w:tcPr>
          <w:p w14:paraId="79391EFB" w14:textId="0127AE8A" w:rsidR="00182BD1" w:rsidRPr="002D0C0E" w:rsidRDefault="00C77297" w:rsidP="00FE6E49">
            <w:r w:rsidRPr="002D0C0E">
              <w:rPr>
                <w:rFonts w:eastAsia="Calibri"/>
                <w:bCs/>
                <w:noProof/>
              </w:rPr>
              <w:t xml:space="preserve">Товарный знак "Кондитерская фабрика Мишкино” (товарный знак включает группы товаров, на которые выданы два свидетельства: свидетельство №1 (срок действия до 21.07.2021г.), свидетельство №2 (срок действия до 20.03.2024г.). Товарный знак "Мишкино счастье" (срок действия: 05.04.2022). Товарный знак "видно, что есть" (срок действия: 18.05.2022). Товарный знак "ясно, что есть" (срок действия: 18.05.2022). </w:t>
            </w:r>
            <w:r w:rsidRPr="002D0C0E">
              <w:rPr>
                <w:rFonts w:eastAsia="Calibri"/>
                <w:bCs/>
                <w:noProof/>
              </w:rPr>
              <w:lastRenderedPageBreak/>
              <w:t>Товарный знак "марка качества Green Spoon" (комбинированный, изображение) (срок действия: 14.06.2023). Товарный знак "Мишкино СЧастье! видно, что есть" (комбинированный, изображение) (срок действия: 14.06.2023). Товарный знак "BARBOSS" (срок действия: 17.07.2025). Товарный знак "MedVegan logo" (комбинированный, изображение) (срок действия: 17.09.2025). Товарный знак "МедВеган" (комбинированный, изображение) (срок действия: 27.04.2026). Товарный знак "ЩЕРБЕТКИ" (срок действия: 17.05.2026). Товарный знак "ХалВау!" (срок действия: 09.02.2028).</w:t>
            </w:r>
          </w:p>
        </w:tc>
        <w:tc>
          <w:tcPr>
            <w:tcW w:w="2409" w:type="dxa"/>
            <w:vAlign w:val="center"/>
          </w:tcPr>
          <w:p w14:paraId="1F668C61" w14:textId="7FC78B0B" w:rsidR="00182BD1" w:rsidRPr="00E579BE" w:rsidRDefault="00C77297" w:rsidP="00FE6E49">
            <w:pPr>
              <w:jc w:val="center"/>
            </w:pPr>
            <w:r>
              <w:lastRenderedPageBreak/>
              <w:t>1 795 351,00</w:t>
            </w:r>
          </w:p>
        </w:tc>
      </w:tr>
    </w:tbl>
    <w:p w14:paraId="2825A25B" w14:textId="77777777" w:rsidR="00182BD1" w:rsidRPr="00E579BE" w:rsidRDefault="00182BD1" w:rsidP="00182BD1">
      <w:pPr>
        <w:tabs>
          <w:tab w:val="left" w:pos="0"/>
        </w:tabs>
        <w:jc w:val="both"/>
        <w:rPr>
          <w:sz w:val="24"/>
          <w:szCs w:val="24"/>
        </w:rPr>
      </w:pPr>
    </w:p>
    <w:p w14:paraId="46D25074" w14:textId="77777777" w:rsidR="00182BD1" w:rsidRPr="00E579BE" w:rsidRDefault="00182BD1" w:rsidP="00182BD1">
      <w:pPr>
        <w:pStyle w:val="a9"/>
        <w:numPr>
          <w:ilvl w:val="1"/>
          <w:numId w:val="2"/>
        </w:numPr>
        <w:tabs>
          <w:tab w:val="left" w:pos="426"/>
        </w:tabs>
        <w:ind w:left="0" w:firstLine="0"/>
        <w:jc w:val="both"/>
        <w:rPr>
          <w:sz w:val="24"/>
          <w:szCs w:val="24"/>
        </w:rPr>
      </w:pPr>
      <w:r w:rsidRPr="00E579BE">
        <w:rPr>
          <w:sz w:val="24"/>
          <w:szCs w:val="24"/>
        </w:rPr>
        <w:t>В случае если по результатам торгов Договор купли-продажи имущества будет заключен с Заявителем, то задаток, внесенный им, засчитывается Продавцом в счет оплаты приобретенного имущества.</w:t>
      </w:r>
    </w:p>
    <w:p w14:paraId="0D65525A" w14:textId="77777777" w:rsidR="00182BD1" w:rsidRPr="00E579BE" w:rsidRDefault="00182BD1" w:rsidP="00182BD1">
      <w:pPr>
        <w:pStyle w:val="a9"/>
        <w:numPr>
          <w:ilvl w:val="1"/>
          <w:numId w:val="2"/>
        </w:numPr>
        <w:tabs>
          <w:tab w:val="left" w:pos="426"/>
        </w:tabs>
        <w:ind w:left="0" w:firstLine="0"/>
        <w:jc w:val="both"/>
        <w:rPr>
          <w:sz w:val="24"/>
          <w:szCs w:val="24"/>
        </w:rPr>
      </w:pPr>
      <w:r w:rsidRPr="00E579BE">
        <w:rPr>
          <w:sz w:val="24"/>
          <w:szCs w:val="24"/>
        </w:rPr>
        <w:t>Продавец не возвращает Заявителю задаток в случае, если:</w:t>
      </w:r>
    </w:p>
    <w:p w14:paraId="031502DE" w14:textId="77777777" w:rsidR="00182BD1" w:rsidRPr="00E579BE" w:rsidRDefault="00182BD1" w:rsidP="00182BD1">
      <w:pPr>
        <w:pStyle w:val="a9"/>
        <w:numPr>
          <w:ilvl w:val="2"/>
          <w:numId w:val="2"/>
        </w:numPr>
        <w:tabs>
          <w:tab w:val="left" w:pos="426"/>
          <w:tab w:val="left" w:pos="567"/>
        </w:tabs>
        <w:ind w:left="0" w:firstLine="0"/>
        <w:jc w:val="both"/>
        <w:rPr>
          <w:sz w:val="24"/>
          <w:szCs w:val="24"/>
        </w:rPr>
      </w:pPr>
      <w:r w:rsidRPr="00E579BE">
        <w:rPr>
          <w:sz w:val="24"/>
          <w:szCs w:val="24"/>
        </w:rPr>
        <w:t xml:space="preserve">Заявителю будет </w:t>
      </w:r>
      <w:r w:rsidRPr="00E579BE">
        <w:rPr>
          <w:color w:val="000000"/>
          <w:sz w:val="24"/>
          <w:szCs w:val="24"/>
        </w:rPr>
        <w:t>предложено заключить договор купли-продажи, но он</w:t>
      </w:r>
      <w:r w:rsidRPr="00E579BE">
        <w:rPr>
          <w:sz w:val="24"/>
          <w:szCs w:val="24"/>
        </w:rPr>
        <w:t xml:space="preserve"> уклонится или откажется от подписания в установленный срок договора купли-продажи имущества;</w:t>
      </w:r>
    </w:p>
    <w:p w14:paraId="581BACA7" w14:textId="77777777" w:rsidR="00182BD1" w:rsidRPr="00E579BE" w:rsidRDefault="00182BD1" w:rsidP="00182BD1">
      <w:pPr>
        <w:pStyle w:val="a9"/>
        <w:numPr>
          <w:ilvl w:val="2"/>
          <w:numId w:val="2"/>
        </w:numPr>
        <w:tabs>
          <w:tab w:val="left" w:pos="567"/>
        </w:tabs>
        <w:ind w:left="0" w:firstLine="0"/>
        <w:jc w:val="both"/>
        <w:rPr>
          <w:sz w:val="24"/>
          <w:szCs w:val="24"/>
        </w:rPr>
      </w:pPr>
      <w:r w:rsidRPr="00E579BE">
        <w:rPr>
          <w:sz w:val="24"/>
          <w:szCs w:val="24"/>
        </w:rPr>
        <w:t xml:space="preserve">В случае нарушения заявителем, заключившим договор купли-продажи, установленных сроков полной оплаты проданного имущества более чем на десять календарных дней. </w:t>
      </w:r>
    </w:p>
    <w:p w14:paraId="38BB70BE" w14:textId="77777777" w:rsidR="00182BD1" w:rsidRPr="00E579BE" w:rsidRDefault="00182BD1" w:rsidP="00182BD1">
      <w:pPr>
        <w:numPr>
          <w:ilvl w:val="1"/>
          <w:numId w:val="2"/>
        </w:numPr>
        <w:tabs>
          <w:tab w:val="left" w:pos="426"/>
        </w:tabs>
        <w:ind w:left="0" w:firstLine="0"/>
        <w:jc w:val="both"/>
        <w:rPr>
          <w:sz w:val="24"/>
          <w:szCs w:val="24"/>
        </w:rPr>
      </w:pPr>
      <w:r w:rsidRPr="00E579BE">
        <w:rPr>
          <w:sz w:val="24"/>
          <w:szCs w:val="24"/>
        </w:rPr>
        <w:t>В случаях, указанных в пунктах 1.3.1., 1.3.2., задаток включается в состав имущества предприятия.</w:t>
      </w:r>
    </w:p>
    <w:p w14:paraId="09E0ECFD" w14:textId="77777777" w:rsidR="00182BD1" w:rsidRPr="00E579BE" w:rsidRDefault="00182BD1" w:rsidP="00182BD1">
      <w:pPr>
        <w:pStyle w:val="a9"/>
        <w:numPr>
          <w:ilvl w:val="1"/>
          <w:numId w:val="2"/>
        </w:numPr>
        <w:tabs>
          <w:tab w:val="left" w:pos="426"/>
        </w:tabs>
        <w:ind w:left="0" w:firstLine="0"/>
        <w:jc w:val="both"/>
        <w:rPr>
          <w:sz w:val="24"/>
          <w:szCs w:val="24"/>
        </w:rPr>
      </w:pPr>
      <w:r w:rsidRPr="00E579BE">
        <w:rPr>
          <w:sz w:val="24"/>
          <w:szCs w:val="24"/>
        </w:rPr>
        <w:t>Задаток возвращается Заявителю в течение пяти рабочих дней в полном объеме (задаток физ. лицам, не выигравшим торги, возвращается в полном объеме за вычетом комиссии банка за перечисление денежных средств.), если:</w:t>
      </w:r>
    </w:p>
    <w:p w14:paraId="14F04FB9" w14:textId="77777777" w:rsidR="00182BD1" w:rsidRPr="00E579BE" w:rsidRDefault="00182BD1" w:rsidP="00182BD1">
      <w:pPr>
        <w:numPr>
          <w:ilvl w:val="2"/>
          <w:numId w:val="2"/>
        </w:numPr>
        <w:tabs>
          <w:tab w:val="left" w:pos="567"/>
        </w:tabs>
        <w:ind w:left="0" w:firstLine="0"/>
        <w:jc w:val="both"/>
        <w:rPr>
          <w:sz w:val="24"/>
          <w:szCs w:val="24"/>
        </w:rPr>
      </w:pPr>
      <w:r w:rsidRPr="00E579BE">
        <w:rPr>
          <w:sz w:val="24"/>
          <w:szCs w:val="24"/>
        </w:rPr>
        <w:t>Заявитель не допущен к участию в торгах;</w:t>
      </w:r>
    </w:p>
    <w:p w14:paraId="622F2D51" w14:textId="77777777" w:rsidR="00182BD1" w:rsidRPr="00E579BE" w:rsidRDefault="00182BD1" w:rsidP="00182BD1">
      <w:pPr>
        <w:numPr>
          <w:ilvl w:val="2"/>
          <w:numId w:val="2"/>
        </w:numPr>
        <w:tabs>
          <w:tab w:val="left" w:pos="567"/>
        </w:tabs>
        <w:ind w:left="0" w:firstLine="0"/>
        <w:jc w:val="both"/>
        <w:rPr>
          <w:sz w:val="24"/>
          <w:szCs w:val="24"/>
        </w:rPr>
      </w:pPr>
      <w:r w:rsidRPr="00E579BE">
        <w:rPr>
          <w:sz w:val="24"/>
          <w:szCs w:val="24"/>
        </w:rPr>
        <w:t>Заявитель не признан победителем торгов и покупателем имущества;</w:t>
      </w:r>
    </w:p>
    <w:p w14:paraId="46EA76B5" w14:textId="77777777" w:rsidR="00182BD1" w:rsidRPr="00E579BE" w:rsidRDefault="00182BD1" w:rsidP="00182BD1">
      <w:pPr>
        <w:numPr>
          <w:ilvl w:val="2"/>
          <w:numId w:val="2"/>
        </w:numPr>
        <w:tabs>
          <w:tab w:val="left" w:pos="567"/>
        </w:tabs>
        <w:ind w:left="0" w:firstLine="0"/>
        <w:jc w:val="both"/>
        <w:rPr>
          <w:sz w:val="24"/>
          <w:szCs w:val="24"/>
        </w:rPr>
      </w:pPr>
      <w:r w:rsidRPr="00E579BE">
        <w:rPr>
          <w:sz w:val="24"/>
          <w:szCs w:val="24"/>
        </w:rPr>
        <w:t>Заявитель до начала торгов установленным порядком отозвал свою зарегистрированную заявку об участии в торгах.</w:t>
      </w:r>
    </w:p>
    <w:p w14:paraId="2BD8E861" w14:textId="77777777" w:rsidR="00182BD1" w:rsidRPr="00E579BE" w:rsidRDefault="00182BD1" w:rsidP="00182BD1">
      <w:pPr>
        <w:jc w:val="both"/>
        <w:rPr>
          <w:sz w:val="24"/>
          <w:szCs w:val="24"/>
        </w:rPr>
      </w:pPr>
    </w:p>
    <w:p w14:paraId="3B5796EC" w14:textId="323DCA78" w:rsidR="00182BD1" w:rsidRPr="00E579BE" w:rsidRDefault="001307F7" w:rsidP="00182BD1">
      <w:pPr>
        <w:pStyle w:val="a9"/>
        <w:numPr>
          <w:ilvl w:val="0"/>
          <w:numId w:val="2"/>
        </w:numPr>
        <w:tabs>
          <w:tab w:val="left" w:pos="284"/>
        </w:tabs>
        <w:jc w:val="center"/>
        <w:rPr>
          <w:rStyle w:val="paragraph"/>
          <w:b/>
          <w:sz w:val="24"/>
          <w:szCs w:val="24"/>
        </w:rPr>
      </w:pPr>
      <w:r w:rsidRPr="00E579BE">
        <w:rPr>
          <w:rStyle w:val="paragraph"/>
          <w:b/>
          <w:sz w:val="24"/>
          <w:szCs w:val="24"/>
        </w:rPr>
        <w:t>ОБЯЗАННОСТИ ЗАЯВИТЕЛЯ</w:t>
      </w:r>
    </w:p>
    <w:p w14:paraId="2A45B2BA" w14:textId="77777777" w:rsidR="00182BD1" w:rsidRPr="00E579BE" w:rsidRDefault="00182BD1" w:rsidP="00182BD1">
      <w:pPr>
        <w:jc w:val="both"/>
        <w:rPr>
          <w:sz w:val="24"/>
          <w:szCs w:val="24"/>
        </w:rPr>
      </w:pPr>
      <w:r w:rsidRPr="00E579BE">
        <w:rPr>
          <w:sz w:val="24"/>
          <w:szCs w:val="24"/>
        </w:rPr>
        <w:t>2.1. Заявитель обязан:</w:t>
      </w:r>
    </w:p>
    <w:p w14:paraId="4EE65EFD" w14:textId="77777777" w:rsidR="00182BD1" w:rsidRPr="00E579BE" w:rsidRDefault="00182BD1" w:rsidP="00182BD1">
      <w:pPr>
        <w:pStyle w:val="a6"/>
        <w:ind w:firstLine="0"/>
        <w:rPr>
          <w:sz w:val="24"/>
          <w:szCs w:val="24"/>
        </w:rPr>
      </w:pPr>
      <w:r w:rsidRPr="00E579BE">
        <w:rPr>
          <w:sz w:val="24"/>
          <w:szCs w:val="24"/>
        </w:rPr>
        <w:t>2.1.1. Внести задаток в сумме:</w:t>
      </w:r>
    </w:p>
    <w:p w14:paraId="76D6EC72" w14:textId="77777777" w:rsidR="00182BD1" w:rsidRPr="00E579BE" w:rsidRDefault="00182BD1" w:rsidP="00182BD1">
      <w:pPr>
        <w:pStyle w:val="a6"/>
        <w:ind w:firstLine="0"/>
        <w:rPr>
          <w:sz w:val="24"/>
          <w:szCs w:val="24"/>
        </w:rPr>
      </w:pPr>
    </w:p>
    <w:tbl>
      <w:tblPr>
        <w:tblStyle w:val="aa"/>
        <w:tblW w:w="0" w:type="auto"/>
        <w:tblInd w:w="108" w:type="dxa"/>
        <w:tblLook w:val="04A0" w:firstRow="1" w:lastRow="0" w:firstColumn="1" w:lastColumn="0" w:noHBand="0" w:noVBand="1"/>
      </w:tblPr>
      <w:tblGrid>
        <w:gridCol w:w="3145"/>
        <w:gridCol w:w="6374"/>
      </w:tblGrid>
      <w:tr w:rsidR="00182BD1" w:rsidRPr="00E579BE" w14:paraId="2EFED364" w14:textId="77777777" w:rsidTr="00C77297">
        <w:tc>
          <w:tcPr>
            <w:tcW w:w="3145" w:type="dxa"/>
            <w:vAlign w:val="center"/>
          </w:tcPr>
          <w:p w14:paraId="2E39B7C4" w14:textId="77777777" w:rsidR="00182BD1" w:rsidRPr="00E579BE" w:rsidRDefault="00182BD1" w:rsidP="00FE6E49">
            <w:pPr>
              <w:jc w:val="center"/>
            </w:pPr>
            <w:r w:rsidRPr="00E579BE">
              <w:t>Для лота № 1</w:t>
            </w:r>
          </w:p>
        </w:tc>
        <w:tc>
          <w:tcPr>
            <w:tcW w:w="6374" w:type="dxa"/>
          </w:tcPr>
          <w:p w14:paraId="774BB8D6" w14:textId="1AE5CF98" w:rsidR="00182BD1" w:rsidRPr="00E579BE" w:rsidRDefault="00C77297" w:rsidP="00FE6E49">
            <w:pPr>
              <w:jc w:val="center"/>
            </w:pPr>
            <w:r>
              <w:t>15 897 700</w:t>
            </w:r>
            <w:r w:rsidR="00182BD1" w:rsidRPr="00E579BE">
              <w:t>,</w:t>
            </w:r>
            <w:r>
              <w:t>00</w:t>
            </w:r>
            <w:r w:rsidR="00182BD1" w:rsidRPr="00E579BE">
              <w:t xml:space="preserve"> руб.</w:t>
            </w:r>
          </w:p>
        </w:tc>
      </w:tr>
      <w:tr w:rsidR="00182BD1" w:rsidRPr="00E579BE" w14:paraId="0E356414" w14:textId="77777777" w:rsidTr="00C77297">
        <w:tc>
          <w:tcPr>
            <w:tcW w:w="3145" w:type="dxa"/>
            <w:vAlign w:val="center"/>
          </w:tcPr>
          <w:p w14:paraId="010081AB" w14:textId="77777777" w:rsidR="00182BD1" w:rsidRPr="00E579BE" w:rsidRDefault="00182BD1" w:rsidP="00FE6E49">
            <w:pPr>
              <w:jc w:val="center"/>
            </w:pPr>
            <w:r w:rsidRPr="00E579BE">
              <w:t>Для лота № 2</w:t>
            </w:r>
          </w:p>
        </w:tc>
        <w:tc>
          <w:tcPr>
            <w:tcW w:w="6374" w:type="dxa"/>
          </w:tcPr>
          <w:p w14:paraId="0B7B2489" w14:textId="319ED86F" w:rsidR="00182BD1" w:rsidRPr="00E579BE" w:rsidRDefault="00C77297" w:rsidP="00FE6E49">
            <w:pPr>
              <w:jc w:val="center"/>
            </w:pPr>
            <w:r>
              <w:t>179 535</w:t>
            </w:r>
            <w:r w:rsidR="00182BD1" w:rsidRPr="00E579BE">
              <w:t>,</w:t>
            </w:r>
            <w:r>
              <w:t>10</w:t>
            </w:r>
            <w:r w:rsidR="00182BD1" w:rsidRPr="00E579BE">
              <w:t xml:space="preserve"> руб.</w:t>
            </w:r>
          </w:p>
        </w:tc>
      </w:tr>
    </w:tbl>
    <w:p w14:paraId="090851E1" w14:textId="77777777" w:rsidR="00182BD1" w:rsidRPr="00E579BE" w:rsidRDefault="00182BD1" w:rsidP="00182BD1">
      <w:pPr>
        <w:pStyle w:val="a6"/>
        <w:ind w:firstLine="360"/>
        <w:rPr>
          <w:sz w:val="24"/>
          <w:szCs w:val="24"/>
        </w:rPr>
      </w:pPr>
    </w:p>
    <w:p w14:paraId="1F39D166" w14:textId="1B4E8FA4" w:rsidR="00182BD1" w:rsidRPr="00E579BE" w:rsidRDefault="00182BD1" w:rsidP="00182BD1">
      <w:pPr>
        <w:pStyle w:val="a6"/>
        <w:ind w:firstLine="0"/>
        <w:rPr>
          <w:sz w:val="24"/>
          <w:szCs w:val="24"/>
        </w:rPr>
      </w:pPr>
      <w:r w:rsidRPr="00E579BE">
        <w:rPr>
          <w:sz w:val="24"/>
          <w:szCs w:val="24"/>
        </w:rPr>
        <w:t xml:space="preserve">По следующим реквизитам: Получатель: </w:t>
      </w:r>
      <w:r w:rsidR="00C77297" w:rsidRPr="00C77297">
        <w:rPr>
          <w:sz w:val="24"/>
          <w:szCs w:val="24"/>
        </w:rPr>
        <w:t xml:space="preserve">ООО КФ «Мишкино» (ИНН 6102032852, КПП 610201001), р/счет №40702810300050000954 в Ф-Л АКБ «ФОРА-БАНК» (АО) </w:t>
      </w:r>
      <w:proofErr w:type="spellStart"/>
      <w:r w:rsidR="00C77297" w:rsidRPr="00C77297">
        <w:rPr>
          <w:sz w:val="24"/>
          <w:szCs w:val="24"/>
        </w:rPr>
        <w:t>г.Ростов</w:t>
      </w:r>
      <w:proofErr w:type="spellEnd"/>
      <w:r w:rsidR="00C77297" w:rsidRPr="00C77297">
        <w:rPr>
          <w:sz w:val="24"/>
          <w:szCs w:val="24"/>
        </w:rPr>
        <w:t>-на-Дону, к/счет №30101810460150000051, БИК 046015051</w:t>
      </w:r>
      <w:r w:rsidRPr="00E579BE">
        <w:rPr>
          <w:sz w:val="24"/>
          <w:szCs w:val="24"/>
        </w:rPr>
        <w:t xml:space="preserve">, назначение платежа – "Задаток за лот № _, торги ООО </w:t>
      </w:r>
      <w:r w:rsidR="00C77297">
        <w:rPr>
          <w:sz w:val="24"/>
          <w:szCs w:val="24"/>
        </w:rPr>
        <w:t>КФ «Мишкино»</w:t>
      </w:r>
      <w:r w:rsidRPr="00E579BE">
        <w:rPr>
          <w:sz w:val="24"/>
          <w:szCs w:val="24"/>
        </w:rPr>
        <w:t>, не позднее даты окончания приема заявок и подачи заявки.</w:t>
      </w:r>
    </w:p>
    <w:p w14:paraId="0822F36D" w14:textId="77777777" w:rsidR="00182BD1" w:rsidRPr="00E579BE" w:rsidRDefault="00182BD1" w:rsidP="00182BD1">
      <w:pPr>
        <w:jc w:val="both"/>
        <w:rPr>
          <w:sz w:val="24"/>
          <w:szCs w:val="24"/>
        </w:rPr>
      </w:pPr>
      <w:r w:rsidRPr="00E579BE">
        <w:rPr>
          <w:sz w:val="24"/>
          <w:szCs w:val="24"/>
        </w:rPr>
        <w:t>2.1.2. Представить организатору торгов платежный документ с отметкой банка об исполнении, подтверждающий внесение установленной суммы задатка на расчетный счет указанный в п. 2.1.1 настоящего договора, одновременно с представлением заявки на участие в торгах.</w:t>
      </w:r>
    </w:p>
    <w:p w14:paraId="3FE14702" w14:textId="77777777" w:rsidR="00182BD1" w:rsidRPr="00E579BE" w:rsidRDefault="00182BD1" w:rsidP="00182BD1">
      <w:pPr>
        <w:jc w:val="both"/>
        <w:rPr>
          <w:sz w:val="24"/>
          <w:szCs w:val="24"/>
        </w:rPr>
      </w:pPr>
      <w:r w:rsidRPr="00E579BE">
        <w:rPr>
          <w:sz w:val="24"/>
          <w:szCs w:val="24"/>
        </w:rPr>
        <w:t>2.1.3. П</w:t>
      </w:r>
      <w:r w:rsidRPr="00E579BE">
        <w:rPr>
          <w:color w:val="000000"/>
          <w:sz w:val="24"/>
          <w:szCs w:val="24"/>
        </w:rPr>
        <w:t>редоставить на электронную площадку в электронной форме подписанный электронной цифровой подписью заявителя договор о задатке.</w:t>
      </w:r>
    </w:p>
    <w:p w14:paraId="406DEA39" w14:textId="77777777" w:rsidR="00182BD1" w:rsidRPr="00E579BE" w:rsidRDefault="00182BD1" w:rsidP="00182BD1">
      <w:pPr>
        <w:jc w:val="both"/>
        <w:rPr>
          <w:sz w:val="24"/>
          <w:szCs w:val="24"/>
        </w:rPr>
      </w:pPr>
    </w:p>
    <w:p w14:paraId="53BF6605" w14:textId="4E9A5A3F" w:rsidR="00182BD1" w:rsidRPr="00E579BE" w:rsidRDefault="00182BD1" w:rsidP="00182BD1">
      <w:pPr>
        <w:jc w:val="center"/>
        <w:rPr>
          <w:b/>
          <w:sz w:val="24"/>
          <w:szCs w:val="24"/>
        </w:rPr>
      </w:pPr>
      <w:r w:rsidRPr="00E579BE">
        <w:rPr>
          <w:b/>
          <w:sz w:val="24"/>
          <w:szCs w:val="24"/>
        </w:rPr>
        <w:t xml:space="preserve">3. </w:t>
      </w:r>
      <w:r w:rsidR="001307F7" w:rsidRPr="00E579BE">
        <w:rPr>
          <w:b/>
          <w:sz w:val="24"/>
          <w:szCs w:val="24"/>
        </w:rPr>
        <w:t>ОБЯЗАННОСТИ ПРОДАВЦА</w:t>
      </w:r>
    </w:p>
    <w:p w14:paraId="70B9BB6F" w14:textId="77777777" w:rsidR="00182BD1" w:rsidRPr="00E579BE" w:rsidRDefault="00182BD1" w:rsidP="00182BD1">
      <w:pPr>
        <w:jc w:val="both"/>
        <w:rPr>
          <w:sz w:val="24"/>
          <w:szCs w:val="24"/>
        </w:rPr>
      </w:pPr>
      <w:r w:rsidRPr="00E579BE">
        <w:rPr>
          <w:sz w:val="24"/>
          <w:szCs w:val="24"/>
        </w:rPr>
        <w:t>3.1. Продавец обязан:</w:t>
      </w:r>
    </w:p>
    <w:p w14:paraId="20588790" w14:textId="77777777" w:rsidR="00182BD1" w:rsidRPr="00E579BE" w:rsidRDefault="00182BD1" w:rsidP="00182BD1">
      <w:pPr>
        <w:jc w:val="both"/>
        <w:rPr>
          <w:sz w:val="24"/>
          <w:szCs w:val="24"/>
        </w:rPr>
      </w:pPr>
      <w:r w:rsidRPr="00E579BE">
        <w:rPr>
          <w:sz w:val="24"/>
          <w:szCs w:val="24"/>
        </w:rPr>
        <w:t>3.1.1. Засчитать задаток, внесенный Заявителем в счет оплаты приобретаемого имущества, в случае признания Заявителя покупателем имущества и подписания им договора купли-продажи.</w:t>
      </w:r>
    </w:p>
    <w:p w14:paraId="7F556B10" w14:textId="77777777" w:rsidR="00182BD1" w:rsidRPr="00E579BE" w:rsidRDefault="00182BD1" w:rsidP="00182BD1">
      <w:pPr>
        <w:jc w:val="both"/>
        <w:rPr>
          <w:sz w:val="24"/>
          <w:szCs w:val="24"/>
        </w:rPr>
      </w:pPr>
      <w:r w:rsidRPr="00E579BE">
        <w:rPr>
          <w:sz w:val="24"/>
          <w:szCs w:val="24"/>
        </w:rPr>
        <w:t>3.1.2. Возвратить Заявителю задаток путем перечисления всей суммы задатка (задаток физ. лицам, не выигравшим торги, возвращается в полном объеме за вычетом комиссии банка за перечисление денежных средств.) на его расчетный счет в случае, если Заявитель не допущен к участию в торгах, в течение пяти рабочих дней со дня подписания протокола о результатах торгов.</w:t>
      </w:r>
    </w:p>
    <w:p w14:paraId="0AF93728" w14:textId="77777777" w:rsidR="00182BD1" w:rsidRPr="00E579BE" w:rsidRDefault="00182BD1" w:rsidP="00182BD1">
      <w:pPr>
        <w:jc w:val="both"/>
        <w:rPr>
          <w:sz w:val="24"/>
          <w:szCs w:val="24"/>
        </w:rPr>
      </w:pPr>
      <w:r w:rsidRPr="00E579BE">
        <w:rPr>
          <w:sz w:val="24"/>
          <w:szCs w:val="24"/>
        </w:rPr>
        <w:t xml:space="preserve">3.1.3. Возвратить Заявителю задаток путем перечисления всей суммы задатка (задаток физ. лицам, не выигравшим торги, возвращается в полном объеме за вычетом комиссии банка за </w:t>
      </w:r>
      <w:r w:rsidRPr="00E579BE">
        <w:rPr>
          <w:sz w:val="24"/>
          <w:szCs w:val="24"/>
        </w:rPr>
        <w:lastRenderedPageBreak/>
        <w:t>перечисление денежных средств.) на его расчетный счет в случае, если Заявитель установленным порядком отозвал свою зарегистрированную заявку об участии в торгах, в течение пяти рабочих дней со дня подписания протокола о результатах торгов.</w:t>
      </w:r>
    </w:p>
    <w:p w14:paraId="15C5B434" w14:textId="77777777" w:rsidR="00182BD1" w:rsidRPr="00E579BE" w:rsidRDefault="00182BD1" w:rsidP="00182BD1">
      <w:pPr>
        <w:tabs>
          <w:tab w:val="left" w:pos="0"/>
        </w:tabs>
        <w:jc w:val="both"/>
        <w:rPr>
          <w:sz w:val="24"/>
          <w:szCs w:val="24"/>
        </w:rPr>
      </w:pPr>
      <w:r w:rsidRPr="00E579BE">
        <w:rPr>
          <w:sz w:val="24"/>
          <w:szCs w:val="24"/>
        </w:rPr>
        <w:t>3.1.4. Возвратить Заявителю задаток путем перечисления всей суммы задатка (задаток физ. лицам, не выигравшим торги, возвращается в полном объеме за вычетом комиссии банка за перечисление денежных средств.) на его расчетный счет в случае, если Заявитель не признан победителем торгов, в течение пяти рабочих дней со дня подписания протокола о результатах торгов.</w:t>
      </w:r>
    </w:p>
    <w:p w14:paraId="5C9EEAFB" w14:textId="77777777" w:rsidR="00182BD1" w:rsidRPr="00E579BE" w:rsidRDefault="00182BD1" w:rsidP="00182BD1">
      <w:pPr>
        <w:jc w:val="center"/>
        <w:rPr>
          <w:b/>
          <w:sz w:val="24"/>
          <w:szCs w:val="24"/>
        </w:rPr>
      </w:pPr>
    </w:p>
    <w:p w14:paraId="57A992F2" w14:textId="68A30837" w:rsidR="00182BD1" w:rsidRDefault="00182BD1" w:rsidP="00182BD1">
      <w:pPr>
        <w:jc w:val="center"/>
        <w:rPr>
          <w:b/>
          <w:sz w:val="24"/>
          <w:szCs w:val="24"/>
        </w:rPr>
      </w:pPr>
      <w:r w:rsidRPr="00E579BE">
        <w:rPr>
          <w:b/>
          <w:sz w:val="24"/>
          <w:szCs w:val="24"/>
        </w:rPr>
        <w:t xml:space="preserve">4. </w:t>
      </w:r>
      <w:r w:rsidR="001307F7" w:rsidRPr="00E579BE">
        <w:rPr>
          <w:b/>
          <w:sz w:val="24"/>
          <w:szCs w:val="24"/>
        </w:rPr>
        <w:t>ЗАКЛЮЧЕНИЕ ДОГОВОРА ЗАДАТКА</w:t>
      </w:r>
    </w:p>
    <w:p w14:paraId="517F0DE8" w14:textId="77777777" w:rsidR="001307F7" w:rsidRPr="00E579BE" w:rsidRDefault="001307F7" w:rsidP="00182BD1">
      <w:pPr>
        <w:jc w:val="center"/>
        <w:rPr>
          <w:b/>
          <w:sz w:val="24"/>
          <w:szCs w:val="24"/>
        </w:rPr>
      </w:pPr>
    </w:p>
    <w:p w14:paraId="1F77401B" w14:textId="77777777" w:rsidR="00182BD1" w:rsidRPr="00E579BE" w:rsidRDefault="00182BD1" w:rsidP="00182BD1">
      <w:pPr>
        <w:pStyle w:val="12"/>
        <w:spacing w:before="0" w:after="0" w:line="240" w:lineRule="auto"/>
        <w:ind w:firstLine="0"/>
        <w:rPr>
          <w:rFonts w:ascii="Times New Roman" w:hAnsi="Times New Roman" w:cs="Times New Roman"/>
        </w:rPr>
      </w:pPr>
      <w:r w:rsidRPr="00E579BE">
        <w:rPr>
          <w:rFonts w:ascii="Times New Roman" w:hAnsi="Times New Roman" w:cs="Times New Roman"/>
        </w:rPr>
        <w:t xml:space="preserve">4.1. Заявитель скачивает файл, содержащий договор задатка, с электронной площадки, заполняет свои реквизиты, подписывает договор ЭЦП. Заявитель направляет договор, подписанный ЭЦП по электронной почте Организатору торгов. Организатор торгов подписывает своей ЭЦП договор, подписанной ЭЦП Заявителя, отправляет договор, подписанный своей ЭЦП и ЭЦП Заявителя по электронной почте Заявителя. Заявитель прикрепляет договор, подписанный ЭЦП Заявителя и ЭЦП Организатора торгов к заявке на участие в открытых торгах. </w:t>
      </w:r>
    </w:p>
    <w:p w14:paraId="3CE31EC1" w14:textId="77777777" w:rsidR="00182BD1" w:rsidRPr="00E579BE" w:rsidRDefault="00182BD1" w:rsidP="00182BD1">
      <w:pPr>
        <w:jc w:val="center"/>
        <w:rPr>
          <w:b/>
          <w:sz w:val="24"/>
          <w:szCs w:val="24"/>
        </w:rPr>
      </w:pPr>
    </w:p>
    <w:p w14:paraId="701FAEDF" w14:textId="77777777" w:rsidR="00182BD1" w:rsidRPr="00E579BE" w:rsidRDefault="00182BD1" w:rsidP="00182BD1">
      <w:pPr>
        <w:jc w:val="center"/>
        <w:rPr>
          <w:b/>
          <w:sz w:val="24"/>
          <w:szCs w:val="24"/>
        </w:rPr>
      </w:pPr>
    </w:p>
    <w:p w14:paraId="0A849C46" w14:textId="485BCA12" w:rsidR="00182BD1" w:rsidRDefault="00182BD1" w:rsidP="00182BD1">
      <w:pPr>
        <w:jc w:val="center"/>
        <w:rPr>
          <w:b/>
          <w:sz w:val="24"/>
          <w:szCs w:val="24"/>
        </w:rPr>
      </w:pPr>
      <w:r w:rsidRPr="00E579BE">
        <w:rPr>
          <w:b/>
          <w:sz w:val="24"/>
          <w:szCs w:val="24"/>
        </w:rPr>
        <w:t xml:space="preserve">5. </w:t>
      </w:r>
      <w:r w:rsidR="001307F7" w:rsidRPr="00E579BE">
        <w:rPr>
          <w:b/>
          <w:sz w:val="24"/>
          <w:szCs w:val="24"/>
        </w:rPr>
        <w:t>СРОК ДЕЙСТВИЯ ДОГОВОРА</w:t>
      </w:r>
    </w:p>
    <w:p w14:paraId="1CE9076F" w14:textId="77777777" w:rsidR="001307F7" w:rsidRPr="00E579BE" w:rsidRDefault="001307F7" w:rsidP="00182BD1">
      <w:pPr>
        <w:jc w:val="center"/>
        <w:rPr>
          <w:b/>
          <w:sz w:val="24"/>
          <w:szCs w:val="24"/>
        </w:rPr>
      </w:pPr>
    </w:p>
    <w:p w14:paraId="1C6BD544" w14:textId="77777777" w:rsidR="00182BD1" w:rsidRPr="00E579BE" w:rsidRDefault="00182BD1" w:rsidP="00182BD1">
      <w:pPr>
        <w:pStyle w:val="10"/>
        <w:ind w:firstLine="0"/>
        <w:rPr>
          <w:sz w:val="24"/>
          <w:szCs w:val="24"/>
        </w:rPr>
      </w:pPr>
      <w:r w:rsidRPr="00E579BE">
        <w:rPr>
          <w:sz w:val="24"/>
          <w:szCs w:val="24"/>
        </w:rPr>
        <w:t>5.1. Настоящий договор вступает в силу с момента его подписания и действует до полного исполнения Сторонами своих обязательств по нему.</w:t>
      </w:r>
    </w:p>
    <w:p w14:paraId="6FE14F24" w14:textId="77777777" w:rsidR="00182BD1" w:rsidRPr="00E579BE" w:rsidRDefault="00182BD1" w:rsidP="00182BD1">
      <w:pPr>
        <w:pStyle w:val="10"/>
        <w:ind w:firstLine="0"/>
        <w:rPr>
          <w:sz w:val="24"/>
          <w:szCs w:val="24"/>
        </w:rPr>
      </w:pPr>
      <w:r w:rsidRPr="00E579BE">
        <w:rPr>
          <w:sz w:val="24"/>
          <w:szCs w:val="24"/>
        </w:rPr>
        <w:t xml:space="preserve">5.2 </w:t>
      </w:r>
      <w:r w:rsidRPr="00E579BE">
        <w:rPr>
          <w:rStyle w:val="apple-style-span"/>
          <w:sz w:val="24"/>
          <w:szCs w:val="24"/>
        </w:rPr>
        <w:t xml:space="preserve">Торги проводятся в соответствии с ФЗ "О несостоятельности (банкротстве)" на электронной торговой площадке </w:t>
      </w:r>
      <w:hyperlink r:id="rId6" w:history="1">
        <w:r w:rsidRPr="00E579BE">
          <w:rPr>
            <w:rStyle w:val="a8"/>
            <w:sz w:val="24"/>
            <w:szCs w:val="24"/>
          </w:rPr>
          <w:t>http://www.utender.ru/</w:t>
        </w:r>
      </w:hyperlink>
      <w:r w:rsidRPr="00E579BE">
        <w:rPr>
          <w:sz w:val="24"/>
          <w:szCs w:val="24"/>
        </w:rPr>
        <w:t xml:space="preserve"> </w:t>
      </w:r>
      <w:r w:rsidRPr="00E579BE">
        <w:rPr>
          <w:rStyle w:val="apple-style-span"/>
          <w:sz w:val="24"/>
          <w:szCs w:val="24"/>
        </w:rPr>
        <w:t>размещенной в сети Интернет по адресу</w:t>
      </w:r>
      <w:r w:rsidRPr="00E579BE">
        <w:rPr>
          <w:sz w:val="24"/>
          <w:szCs w:val="24"/>
        </w:rPr>
        <w:t xml:space="preserve"> http://www.utender.ru/</w:t>
      </w:r>
      <w:r w:rsidRPr="00E579BE">
        <w:rPr>
          <w:rFonts w:eastAsia="MS Mincho"/>
          <w:sz w:val="24"/>
          <w:szCs w:val="24"/>
        </w:rPr>
        <w:t>, в соответствии с порядком, установленным Регламентом ЭТП.</w:t>
      </w:r>
    </w:p>
    <w:p w14:paraId="31A6162F" w14:textId="77777777" w:rsidR="00182BD1" w:rsidRPr="00E579BE" w:rsidRDefault="00182BD1" w:rsidP="00182BD1">
      <w:pPr>
        <w:numPr>
          <w:ilvl w:val="0"/>
          <w:numId w:val="1"/>
        </w:numPr>
        <w:tabs>
          <w:tab w:val="left" w:pos="426"/>
        </w:tabs>
        <w:ind w:left="0" w:firstLine="0"/>
        <w:jc w:val="both"/>
        <w:rPr>
          <w:sz w:val="24"/>
          <w:szCs w:val="24"/>
        </w:rPr>
      </w:pPr>
      <w:r w:rsidRPr="00E579BE">
        <w:rPr>
          <w:rFonts w:eastAsia="MS Mincho"/>
          <w:sz w:val="24"/>
          <w:szCs w:val="24"/>
        </w:rPr>
        <w:t xml:space="preserve">Заявка на участие в торгах оформляется в форме электронного документа и составляется в произвольной форме на русском языке и должна содержать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 предложение о цене имущества, которая не ниже начальной цены продажи имущества, установленной для определенного периода проведения торгов. К заявке на участие в торгах должны прилагаться в форме электронных документов, подписанных электронной цифровой подписью заявителя, копии следующих документов: выписка из ЕГРЮЛ (для юридического лица), выписка из ЕГРИП (для индивидуального предпринимателя), </w:t>
      </w:r>
      <w:r w:rsidRPr="00E579BE">
        <w:rPr>
          <w:sz w:val="24"/>
          <w:szCs w:val="24"/>
        </w:rPr>
        <w:t>полученные не ранее чем за 30 дней до дня размещения на официальном сайте объявления о проведении аукциона</w:t>
      </w:r>
      <w:r w:rsidRPr="00E579BE">
        <w:rPr>
          <w:rFonts w:eastAsia="MS Mincho"/>
          <w:sz w:val="24"/>
          <w:szCs w:val="24"/>
        </w:rPr>
        <w:t xml:space="preserve">,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w:t>
      </w:r>
    </w:p>
    <w:p w14:paraId="4BADD786" w14:textId="77777777" w:rsidR="00182BD1" w:rsidRPr="00E579BE" w:rsidRDefault="00182BD1" w:rsidP="00182BD1">
      <w:pPr>
        <w:numPr>
          <w:ilvl w:val="0"/>
          <w:numId w:val="1"/>
        </w:numPr>
        <w:tabs>
          <w:tab w:val="left" w:pos="426"/>
        </w:tabs>
        <w:ind w:left="0" w:firstLine="0"/>
        <w:jc w:val="both"/>
        <w:rPr>
          <w:rStyle w:val="apple-style-span"/>
          <w:sz w:val="24"/>
          <w:szCs w:val="24"/>
        </w:rPr>
      </w:pPr>
      <w:r w:rsidRPr="00E579BE">
        <w:rPr>
          <w:rStyle w:val="apple-style-span"/>
          <w:sz w:val="24"/>
          <w:szCs w:val="24"/>
        </w:rPr>
        <w:t xml:space="preserve">Договор купли-продажи с победителем торгов заключается не позднее пяти календарных дней с даты получения победителем торгов предложения конкурсного управляющего заключить договор купли-продажи с приложением проекта договора. </w:t>
      </w:r>
    </w:p>
    <w:p w14:paraId="67321056" w14:textId="77777777" w:rsidR="00182BD1" w:rsidRPr="00E579BE" w:rsidRDefault="00182BD1" w:rsidP="00182BD1">
      <w:pPr>
        <w:numPr>
          <w:ilvl w:val="0"/>
          <w:numId w:val="1"/>
        </w:numPr>
        <w:tabs>
          <w:tab w:val="left" w:pos="426"/>
        </w:tabs>
        <w:ind w:left="0" w:firstLine="0"/>
        <w:jc w:val="both"/>
        <w:rPr>
          <w:rStyle w:val="apple-style-span"/>
          <w:sz w:val="24"/>
          <w:szCs w:val="24"/>
        </w:rPr>
      </w:pPr>
      <w:r w:rsidRPr="00E579BE">
        <w:rPr>
          <w:rStyle w:val="apple-style-span"/>
          <w:sz w:val="24"/>
          <w:szCs w:val="24"/>
        </w:rPr>
        <w:t xml:space="preserve">Срок оплаты за приобретенное имущество не должен превышать 30 дней со дня заключения договора купли-продажи (реквизиты счетов на оплату указываются в договоре купли-продажи). </w:t>
      </w:r>
    </w:p>
    <w:p w14:paraId="06A99939" w14:textId="75AE0D39" w:rsidR="00182BD1" w:rsidRDefault="00182BD1" w:rsidP="00182BD1">
      <w:pPr>
        <w:numPr>
          <w:ilvl w:val="0"/>
          <w:numId w:val="1"/>
        </w:numPr>
        <w:tabs>
          <w:tab w:val="left" w:pos="426"/>
        </w:tabs>
        <w:ind w:left="0" w:firstLine="0"/>
        <w:jc w:val="both"/>
        <w:rPr>
          <w:rStyle w:val="apple-style-span"/>
          <w:sz w:val="24"/>
          <w:szCs w:val="24"/>
        </w:rPr>
      </w:pPr>
      <w:r w:rsidRPr="00E579BE">
        <w:rPr>
          <w:rStyle w:val="apple-style-span"/>
          <w:sz w:val="24"/>
          <w:szCs w:val="24"/>
        </w:rPr>
        <w:lastRenderedPageBreak/>
        <w:t>Справки о порядке оформления участия в торгах, регламенте проведения торгов, ознакомления с проектом договора купли-продажи имущества, выдача бланков договора о задатке, оценкой имущества, ознакомление с характеристиками продаваемого имущества и документацией по нему, осуществляется по следующим контактам: тел. +7(9</w:t>
      </w:r>
      <w:r w:rsidR="00ED30C4">
        <w:rPr>
          <w:rStyle w:val="apple-style-span"/>
          <w:sz w:val="24"/>
          <w:szCs w:val="24"/>
        </w:rPr>
        <w:t>19</w:t>
      </w:r>
      <w:r w:rsidRPr="00E579BE">
        <w:rPr>
          <w:rStyle w:val="apple-style-span"/>
          <w:sz w:val="24"/>
          <w:szCs w:val="24"/>
        </w:rPr>
        <w:t>)</w:t>
      </w:r>
      <w:r w:rsidR="00ED30C4">
        <w:rPr>
          <w:rStyle w:val="apple-style-span"/>
          <w:sz w:val="24"/>
          <w:szCs w:val="24"/>
        </w:rPr>
        <w:t>872</w:t>
      </w:r>
      <w:r w:rsidRPr="00E579BE">
        <w:rPr>
          <w:rStyle w:val="apple-style-span"/>
          <w:sz w:val="24"/>
          <w:szCs w:val="24"/>
        </w:rPr>
        <w:t>-</w:t>
      </w:r>
      <w:r w:rsidR="00ED30C4">
        <w:rPr>
          <w:rStyle w:val="apple-style-span"/>
          <w:sz w:val="24"/>
          <w:szCs w:val="24"/>
        </w:rPr>
        <w:t>81</w:t>
      </w:r>
      <w:r w:rsidRPr="00E579BE">
        <w:rPr>
          <w:rStyle w:val="apple-style-span"/>
          <w:sz w:val="24"/>
          <w:szCs w:val="24"/>
        </w:rPr>
        <w:t>-</w:t>
      </w:r>
      <w:r w:rsidR="00ED30C4">
        <w:rPr>
          <w:rStyle w:val="apple-style-span"/>
          <w:sz w:val="24"/>
          <w:szCs w:val="24"/>
        </w:rPr>
        <w:t>86</w:t>
      </w:r>
      <w:r w:rsidRPr="00E579BE">
        <w:rPr>
          <w:rStyle w:val="apple-style-span"/>
          <w:sz w:val="24"/>
          <w:szCs w:val="24"/>
        </w:rPr>
        <w:t xml:space="preserve">, эл. почта: </w:t>
      </w:r>
      <w:hyperlink r:id="rId7" w:history="1">
        <w:r w:rsidR="001307F7" w:rsidRPr="00D84888">
          <w:rPr>
            <w:rStyle w:val="a8"/>
            <w:sz w:val="24"/>
            <w:szCs w:val="24"/>
          </w:rPr>
          <w:t>arbitration_manager@inbox.ru</w:t>
        </w:r>
      </w:hyperlink>
    </w:p>
    <w:p w14:paraId="4F5F6F96" w14:textId="77777777" w:rsidR="001307F7" w:rsidRPr="00E579BE" w:rsidRDefault="001307F7" w:rsidP="001307F7">
      <w:pPr>
        <w:tabs>
          <w:tab w:val="left" w:pos="426"/>
        </w:tabs>
        <w:jc w:val="both"/>
        <w:rPr>
          <w:rStyle w:val="paragraph"/>
          <w:sz w:val="24"/>
          <w:szCs w:val="24"/>
        </w:rPr>
      </w:pPr>
    </w:p>
    <w:p w14:paraId="3367DB5A" w14:textId="0948991B" w:rsidR="00182BD1" w:rsidRDefault="00182BD1" w:rsidP="00182BD1">
      <w:pPr>
        <w:ind w:firstLine="567"/>
        <w:jc w:val="center"/>
        <w:rPr>
          <w:rStyle w:val="paragraph"/>
          <w:b/>
          <w:sz w:val="24"/>
          <w:szCs w:val="24"/>
        </w:rPr>
      </w:pPr>
      <w:r w:rsidRPr="00E579BE">
        <w:rPr>
          <w:rStyle w:val="paragraph"/>
          <w:b/>
          <w:sz w:val="24"/>
          <w:szCs w:val="24"/>
        </w:rPr>
        <w:t>6.АДРЕСА И РЕКВИЗИТЫ СТОРОН</w:t>
      </w:r>
    </w:p>
    <w:p w14:paraId="0ABC79E5" w14:textId="77777777" w:rsidR="001307F7" w:rsidRPr="00E579BE" w:rsidRDefault="001307F7" w:rsidP="001307F7">
      <w:pPr>
        <w:ind w:firstLine="567"/>
        <w:rPr>
          <w:rStyle w:val="paragraph"/>
          <w:b/>
          <w:sz w:val="24"/>
          <w:szCs w:val="24"/>
        </w:rPr>
      </w:pPr>
    </w:p>
    <w:p w14:paraId="3256D5A7" w14:textId="77777777" w:rsidR="00182BD1" w:rsidRPr="00E579BE" w:rsidRDefault="00182BD1" w:rsidP="00182BD1">
      <w:pPr>
        <w:pStyle w:val="1"/>
        <w:shd w:val="clear" w:color="auto" w:fill="auto"/>
        <w:spacing w:before="0" w:after="0" w:line="240" w:lineRule="auto"/>
        <w:ind w:right="40"/>
        <w:jc w:val="both"/>
        <w:rPr>
          <w:rFonts w:ascii="Times New Roman" w:hAnsi="Times New Roman" w:cs="Times New Roman"/>
          <w:sz w:val="24"/>
          <w:szCs w:val="24"/>
        </w:rPr>
      </w:pPr>
    </w:p>
    <w:tbl>
      <w:tblPr>
        <w:tblW w:w="10260" w:type="dxa"/>
        <w:tblInd w:w="108" w:type="dxa"/>
        <w:tblLook w:val="01E0" w:firstRow="1" w:lastRow="1" w:firstColumn="1" w:lastColumn="1" w:noHBand="0" w:noVBand="0"/>
      </w:tblPr>
      <w:tblGrid>
        <w:gridCol w:w="5054"/>
        <w:gridCol w:w="5206"/>
      </w:tblGrid>
      <w:tr w:rsidR="00182BD1" w:rsidRPr="00E579BE" w14:paraId="44037B86" w14:textId="77777777" w:rsidTr="00FE6E49">
        <w:trPr>
          <w:trHeight w:val="1890"/>
        </w:trPr>
        <w:tc>
          <w:tcPr>
            <w:tcW w:w="5054" w:type="dxa"/>
          </w:tcPr>
          <w:p w14:paraId="484F25DC" w14:textId="77777777" w:rsidR="00182BD1" w:rsidRPr="00E579BE" w:rsidRDefault="00182BD1" w:rsidP="00FE6E49">
            <w:pPr>
              <w:contextualSpacing/>
              <w:jc w:val="center"/>
              <w:rPr>
                <w:b/>
              </w:rPr>
            </w:pPr>
            <w:r w:rsidRPr="00E579BE">
              <w:rPr>
                <w:b/>
              </w:rPr>
              <w:t>ОРГАНИЗАТОР ТОРГОВ:</w:t>
            </w:r>
          </w:p>
          <w:p w14:paraId="1F6C399F" w14:textId="77777777" w:rsidR="00182BD1" w:rsidRPr="00E579BE" w:rsidRDefault="00182BD1" w:rsidP="00FE6E49">
            <w:pPr>
              <w:contextualSpacing/>
              <w:jc w:val="both"/>
            </w:pPr>
          </w:p>
          <w:p w14:paraId="15EB544B" w14:textId="77777777" w:rsidR="00182BD1" w:rsidRPr="00E579BE" w:rsidRDefault="00182BD1" w:rsidP="00FE6E49">
            <w:pPr>
              <w:rPr>
                <w:b/>
              </w:rPr>
            </w:pPr>
            <w:r w:rsidRPr="00E579BE">
              <w:rPr>
                <w:b/>
              </w:rPr>
              <w:t>Ефименко Андрей Владимирович</w:t>
            </w:r>
          </w:p>
          <w:p w14:paraId="000D7853" w14:textId="77777777" w:rsidR="00182BD1" w:rsidRPr="00E579BE" w:rsidRDefault="00182BD1" w:rsidP="00FE6E49">
            <w:pPr>
              <w:rPr>
                <w:b/>
              </w:rPr>
            </w:pPr>
            <w:r w:rsidRPr="00E579BE">
              <w:rPr>
                <w:b/>
              </w:rPr>
              <w:t>ИНН 616804694070</w:t>
            </w:r>
          </w:p>
          <w:p w14:paraId="1FCDA8AC" w14:textId="77777777" w:rsidR="00182BD1" w:rsidRPr="00E579BE" w:rsidRDefault="00182BD1" w:rsidP="00FE6E49">
            <w:pPr>
              <w:rPr>
                <w:b/>
              </w:rPr>
            </w:pPr>
            <w:r w:rsidRPr="00E579BE">
              <w:rPr>
                <w:b/>
              </w:rPr>
              <w:t>344015, Ростовская обл., г. Ростов-на-Дону,</w:t>
            </w:r>
            <w:r w:rsidRPr="00E579BE">
              <w:rPr>
                <w:b/>
              </w:rPr>
              <w:br/>
              <w:t>ул. Карпатская, д.9/53</w:t>
            </w:r>
          </w:p>
          <w:p w14:paraId="2FCCA1E2" w14:textId="77777777" w:rsidR="00182BD1" w:rsidRPr="00E579BE" w:rsidRDefault="00182BD1" w:rsidP="00FE6E49">
            <w:r w:rsidRPr="00E579BE">
              <w:t>Электронная почта: arbitration_manager@inbox.ru</w:t>
            </w:r>
          </w:p>
          <w:p w14:paraId="586B2295" w14:textId="77777777" w:rsidR="00182BD1" w:rsidRPr="00E579BE" w:rsidRDefault="00182BD1" w:rsidP="00FE6E49">
            <w:pPr>
              <w:contextualSpacing/>
            </w:pPr>
          </w:p>
          <w:p w14:paraId="211A92E9" w14:textId="77777777" w:rsidR="00182BD1" w:rsidRPr="00E579BE" w:rsidRDefault="00182BD1" w:rsidP="00FE6E49">
            <w:pPr>
              <w:contextualSpacing/>
            </w:pPr>
          </w:p>
          <w:p w14:paraId="1382B3E3" w14:textId="31E05F23" w:rsidR="00182BD1" w:rsidRPr="00E579BE" w:rsidRDefault="00182BD1" w:rsidP="00FE6E49">
            <w:pPr>
              <w:contextualSpacing/>
              <w:rPr>
                <w:b/>
              </w:rPr>
            </w:pPr>
            <w:r w:rsidRPr="00E579BE">
              <w:rPr>
                <w:b/>
              </w:rPr>
              <w:t>Конкурсный управляющий ООО</w:t>
            </w:r>
            <w:r w:rsidR="00ED30C4">
              <w:rPr>
                <w:b/>
              </w:rPr>
              <w:t xml:space="preserve"> КФ</w:t>
            </w:r>
            <w:r w:rsidRPr="00E579BE">
              <w:rPr>
                <w:b/>
              </w:rPr>
              <w:t xml:space="preserve"> "</w:t>
            </w:r>
            <w:r w:rsidR="00ED30C4">
              <w:rPr>
                <w:b/>
              </w:rPr>
              <w:t>Мишкино</w:t>
            </w:r>
            <w:r w:rsidRPr="00E579BE">
              <w:rPr>
                <w:b/>
              </w:rPr>
              <w:t>"</w:t>
            </w:r>
          </w:p>
          <w:p w14:paraId="183BCAA2" w14:textId="77777777" w:rsidR="00182BD1" w:rsidRPr="00E579BE" w:rsidRDefault="00182BD1" w:rsidP="00FE6E49">
            <w:pPr>
              <w:contextualSpacing/>
            </w:pPr>
            <w:r w:rsidRPr="00E579BE">
              <w:t>Ефименко Андрей Владимирович</w:t>
            </w:r>
          </w:p>
          <w:p w14:paraId="48D9610C" w14:textId="77777777" w:rsidR="00182BD1" w:rsidRPr="00E579BE" w:rsidRDefault="00182BD1" w:rsidP="00FE6E49">
            <w:pPr>
              <w:contextualSpacing/>
            </w:pPr>
          </w:p>
        </w:tc>
        <w:tc>
          <w:tcPr>
            <w:tcW w:w="5206" w:type="dxa"/>
          </w:tcPr>
          <w:p w14:paraId="566CEC0A" w14:textId="77777777" w:rsidR="00182BD1" w:rsidRPr="00E579BE" w:rsidRDefault="00182BD1" w:rsidP="00FE6E49">
            <w:pPr>
              <w:ind w:right="-177"/>
              <w:contextualSpacing/>
              <w:jc w:val="center"/>
              <w:rPr>
                <w:b/>
              </w:rPr>
            </w:pPr>
            <w:r w:rsidRPr="00E579BE">
              <w:rPr>
                <w:b/>
              </w:rPr>
              <w:t>ПРЕТЕНДЕНТ:</w:t>
            </w:r>
          </w:p>
          <w:p w14:paraId="2BA81DF1" w14:textId="77777777" w:rsidR="00182BD1" w:rsidRPr="00E579BE" w:rsidRDefault="00182BD1" w:rsidP="00FE6E49">
            <w:pPr>
              <w:pStyle w:val="Style27"/>
              <w:widowControl/>
              <w:tabs>
                <w:tab w:val="left" w:pos="998"/>
              </w:tabs>
              <w:spacing w:line="240" w:lineRule="auto"/>
              <w:ind w:firstLine="0"/>
              <w:jc w:val="both"/>
              <w:rPr>
                <w:rStyle w:val="FontStyle36"/>
                <w:rFonts w:ascii="Times New Roman" w:hAnsi="Times New Roman" w:cs="Times New Roman"/>
                <w:sz w:val="20"/>
                <w:szCs w:val="20"/>
              </w:rPr>
            </w:pPr>
          </w:p>
          <w:p w14:paraId="6B916603" w14:textId="77777777" w:rsidR="00182BD1" w:rsidRPr="00E579BE" w:rsidRDefault="00182BD1" w:rsidP="00FE6E49">
            <w:pPr>
              <w:contextualSpacing/>
              <w:rPr>
                <w:b/>
              </w:rPr>
            </w:pPr>
          </w:p>
        </w:tc>
      </w:tr>
    </w:tbl>
    <w:p w14:paraId="54A69606" w14:textId="77777777" w:rsidR="00182BD1" w:rsidRPr="00E579BE" w:rsidRDefault="00182BD1" w:rsidP="00182BD1">
      <w:pPr>
        <w:pStyle w:val="1"/>
        <w:shd w:val="clear" w:color="auto" w:fill="auto"/>
        <w:spacing w:before="0" w:after="0" w:line="240" w:lineRule="auto"/>
        <w:ind w:left="142" w:right="40"/>
        <w:jc w:val="both"/>
        <w:rPr>
          <w:rFonts w:ascii="Times New Roman" w:hAnsi="Times New Roman" w:cs="Times New Roman"/>
          <w:sz w:val="24"/>
          <w:szCs w:val="24"/>
        </w:rPr>
      </w:pPr>
    </w:p>
    <w:p w14:paraId="40E0C17C" w14:textId="77777777" w:rsidR="006B7E09" w:rsidRPr="00E579BE" w:rsidRDefault="006B7E09"/>
    <w:sectPr w:rsidR="006B7E09" w:rsidRPr="00E579BE" w:rsidSect="005C28FA">
      <w:footnotePr>
        <w:pos w:val="beneathText"/>
      </w:footnotePr>
      <w:pgSz w:w="11905" w:h="16837"/>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F5C"/>
    <w:multiLevelType w:val="multilevel"/>
    <w:tmpl w:val="408C905A"/>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2B60D9"/>
    <w:multiLevelType w:val="hybridMultilevel"/>
    <w:tmpl w:val="7AC67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09"/>
    <w:rsid w:val="00075CA6"/>
    <w:rsid w:val="001307F7"/>
    <w:rsid w:val="00182BD1"/>
    <w:rsid w:val="002D0C0E"/>
    <w:rsid w:val="006B7E09"/>
    <w:rsid w:val="009B6F0B"/>
    <w:rsid w:val="00C77297"/>
    <w:rsid w:val="00E579BE"/>
    <w:rsid w:val="00ED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2587"/>
  <w15:chartTrackingRefBased/>
  <w15:docId w15:val="{D88FE0C8-2C8A-48AE-83F7-50090817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BD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182BD1"/>
    <w:pPr>
      <w:ind w:right="368"/>
      <w:jc w:val="center"/>
    </w:pPr>
    <w:rPr>
      <w:b/>
      <w:sz w:val="24"/>
    </w:rPr>
  </w:style>
  <w:style w:type="character" w:customStyle="1" w:styleId="a5">
    <w:name w:val="Заголовок Знак"/>
    <w:basedOn w:val="a0"/>
    <w:link w:val="a3"/>
    <w:rsid w:val="00182BD1"/>
    <w:rPr>
      <w:rFonts w:ascii="Times New Roman" w:eastAsia="Times New Roman" w:hAnsi="Times New Roman" w:cs="Times New Roman"/>
      <w:b/>
      <w:sz w:val="24"/>
      <w:szCs w:val="20"/>
      <w:lang w:eastAsia="ar-SA"/>
    </w:rPr>
  </w:style>
  <w:style w:type="paragraph" w:styleId="a6">
    <w:name w:val="Body Text Indent"/>
    <w:basedOn w:val="a"/>
    <w:link w:val="a7"/>
    <w:rsid w:val="00182BD1"/>
    <w:pPr>
      <w:tabs>
        <w:tab w:val="left" w:pos="8222"/>
      </w:tabs>
      <w:ind w:right="84" w:firstLine="709"/>
      <w:jc w:val="both"/>
    </w:pPr>
    <w:rPr>
      <w:sz w:val="26"/>
    </w:rPr>
  </w:style>
  <w:style w:type="character" w:customStyle="1" w:styleId="a7">
    <w:name w:val="Основной текст с отступом Знак"/>
    <w:basedOn w:val="a0"/>
    <w:link w:val="a6"/>
    <w:rsid w:val="00182BD1"/>
    <w:rPr>
      <w:rFonts w:ascii="Times New Roman" w:eastAsia="Times New Roman" w:hAnsi="Times New Roman" w:cs="Times New Roman"/>
      <w:sz w:val="26"/>
      <w:szCs w:val="20"/>
      <w:lang w:eastAsia="ar-SA"/>
    </w:rPr>
  </w:style>
  <w:style w:type="character" w:customStyle="1" w:styleId="Bodytext">
    <w:name w:val="Body text_"/>
    <w:link w:val="1"/>
    <w:rsid w:val="00182BD1"/>
    <w:rPr>
      <w:sz w:val="26"/>
      <w:szCs w:val="26"/>
      <w:shd w:val="clear" w:color="auto" w:fill="FFFFFF"/>
    </w:rPr>
  </w:style>
  <w:style w:type="paragraph" w:customStyle="1" w:styleId="1">
    <w:name w:val="Основной текст1"/>
    <w:basedOn w:val="a"/>
    <w:link w:val="Bodytext"/>
    <w:rsid w:val="00182BD1"/>
    <w:pPr>
      <w:widowControl w:val="0"/>
      <w:shd w:val="clear" w:color="auto" w:fill="FFFFFF"/>
      <w:suppressAutoHyphens w:val="0"/>
      <w:spacing w:before="720" w:after="420" w:line="0" w:lineRule="atLeast"/>
    </w:pPr>
    <w:rPr>
      <w:rFonts w:asciiTheme="minorHAnsi" w:eastAsiaTheme="minorHAnsi" w:hAnsiTheme="minorHAnsi" w:cstheme="minorBidi"/>
      <w:sz w:val="26"/>
      <w:szCs w:val="26"/>
      <w:lang w:eastAsia="en-US"/>
    </w:rPr>
  </w:style>
  <w:style w:type="character" w:customStyle="1" w:styleId="paragraph">
    <w:name w:val="paragraph"/>
    <w:rsid w:val="00182BD1"/>
  </w:style>
  <w:style w:type="character" w:customStyle="1" w:styleId="FontStyle36">
    <w:name w:val="Font Style36"/>
    <w:uiPriority w:val="99"/>
    <w:rsid w:val="00182BD1"/>
    <w:rPr>
      <w:rFonts w:ascii="Arial" w:hAnsi="Arial" w:cs="Arial"/>
      <w:sz w:val="18"/>
      <w:szCs w:val="18"/>
    </w:rPr>
  </w:style>
  <w:style w:type="paragraph" w:customStyle="1" w:styleId="Style27">
    <w:name w:val="Style27"/>
    <w:basedOn w:val="a"/>
    <w:uiPriority w:val="99"/>
    <w:rsid w:val="00182BD1"/>
    <w:pPr>
      <w:widowControl w:val="0"/>
      <w:suppressAutoHyphens w:val="0"/>
      <w:autoSpaceDE w:val="0"/>
      <w:autoSpaceDN w:val="0"/>
      <w:adjustRightInd w:val="0"/>
      <w:spacing w:line="233" w:lineRule="exact"/>
      <w:ind w:firstLine="557"/>
    </w:pPr>
    <w:rPr>
      <w:rFonts w:ascii="Arial" w:hAnsi="Arial" w:cs="Arial"/>
      <w:sz w:val="24"/>
      <w:szCs w:val="24"/>
      <w:lang w:eastAsia="ru-RU"/>
    </w:rPr>
  </w:style>
  <w:style w:type="character" w:styleId="a8">
    <w:name w:val="Hyperlink"/>
    <w:unhideWhenUsed/>
    <w:rsid w:val="00182BD1"/>
    <w:rPr>
      <w:color w:val="0000FF"/>
      <w:u w:val="single"/>
    </w:rPr>
  </w:style>
  <w:style w:type="character" w:customStyle="1" w:styleId="apple-style-span">
    <w:name w:val="apple-style-span"/>
    <w:rsid w:val="00182BD1"/>
  </w:style>
  <w:style w:type="paragraph" w:styleId="a9">
    <w:name w:val="List Paragraph"/>
    <w:basedOn w:val="a"/>
    <w:uiPriority w:val="72"/>
    <w:rsid w:val="00182BD1"/>
    <w:pPr>
      <w:ind w:left="720"/>
      <w:contextualSpacing/>
    </w:pPr>
  </w:style>
  <w:style w:type="paragraph" w:customStyle="1" w:styleId="10">
    <w:name w:val="Стиль1"/>
    <w:basedOn w:val="a"/>
    <w:autoRedefine/>
    <w:rsid w:val="00182BD1"/>
    <w:pPr>
      <w:suppressAutoHyphens w:val="0"/>
      <w:ind w:firstLine="360"/>
      <w:jc w:val="both"/>
    </w:pPr>
    <w:rPr>
      <w:lang w:eastAsia="ru-RU"/>
    </w:rPr>
  </w:style>
  <w:style w:type="character" w:customStyle="1" w:styleId="11">
    <w:name w:val="Обычный 1 Знак1"/>
    <w:link w:val="12"/>
    <w:locked/>
    <w:rsid w:val="00182BD1"/>
    <w:rPr>
      <w:sz w:val="24"/>
      <w:szCs w:val="24"/>
    </w:rPr>
  </w:style>
  <w:style w:type="paragraph" w:customStyle="1" w:styleId="12">
    <w:name w:val="Обычный 1"/>
    <w:basedOn w:val="a"/>
    <w:link w:val="11"/>
    <w:rsid w:val="00182BD1"/>
    <w:pPr>
      <w:suppressAutoHyphens w:val="0"/>
      <w:spacing w:before="60" w:after="60" w:line="360" w:lineRule="auto"/>
      <w:ind w:firstLine="709"/>
      <w:jc w:val="both"/>
    </w:pPr>
    <w:rPr>
      <w:rFonts w:asciiTheme="minorHAnsi" w:eastAsiaTheme="minorHAnsi" w:hAnsiTheme="minorHAnsi" w:cstheme="minorBidi"/>
      <w:sz w:val="24"/>
      <w:szCs w:val="24"/>
      <w:lang w:eastAsia="en-US"/>
    </w:rPr>
  </w:style>
  <w:style w:type="table" w:styleId="aa">
    <w:name w:val="Table Grid"/>
    <w:basedOn w:val="a1"/>
    <w:uiPriority w:val="59"/>
    <w:rsid w:val="00182B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b"/>
    <w:uiPriority w:val="11"/>
    <w:qFormat/>
    <w:rsid w:val="00182B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4"/>
    <w:uiPriority w:val="11"/>
    <w:rsid w:val="00182BD1"/>
    <w:rPr>
      <w:rFonts w:eastAsiaTheme="minorEastAsia"/>
      <w:color w:val="5A5A5A" w:themeColor="text1" w:themeTint="A5"/>
      <w:spacing w:val="15"/>
      <w:lang w:eastAsia="ar-SA"/>
    </w:rPr>
  </w:style>
  <w:style w:type="character" w:styleId="ac">
    <w:name w:val="Unresolved Mention"/>
    <w:basedOn w:val="a0"/>
    <w:uiPriority w:val="99"/>
    <w:semiHidden/>
    <w:unhideWhenUsed/>
    <w:rsid w:val="0013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bitration_manager@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tend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55D8E-C465-40CA-B749-F612CAE5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3674</Words>
  <Characters>20946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Ефименко</dc:creator>
  <cp:keywords/>
  <dc:description/>
  <cp:lastModifiedBy>Владимир Ефименко</cp:lastModifiedBy>
  <cp:revision>4</cp:revision>
  <dcterms:created xsi:type="dcterms:W3CDTF">2021-08-24T12:08:00Z</dcterms:created>
  <dcterms:modified xsi:type="dcterms:W3CDTF">2021-08-24T12:50:00Z</dcterms:modified>
</cp:coreProperties>
</file>