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779" w:rsidRPr="005E3822" w:rsidRDefault="00383B1A">
      <w:pPr>
        <w:jc w:val="center"/>
      </w:pPr>
      <w:r>
        <w:rPr>
          <w:rFonts w:ascii="Times New Roman" w:hAnsi="Times New Roman" w:cs="Times New Roman"/>
          <w:sz w:val="24"/>
          <w:szCs w:val="24"/>
        </w:rPr>
        <w:t>Договор о задатке (договор присоединения) №_____</w:t>
      </w:r>
    </w:p>
    <w:p w:rsidR="00795779" w:rsidRPr="005E3822" w:rsidRDefault="00383B1A">
      <w:r>
        <w:rPr>
          <w:rFonts w:ascii="Times New Roman" w:hAnsi="Times New Roman" w:cs="Times New Roman"/>
          <w:sz w:val="24"/>
          <w:szCs w:val="24"/>
        </w:rPr>
        <w:t> </w:t>
      </w:r>
    </w:p>
    <w:p w:rsidR="00795779" w:rsidRPr="005E3822" w:rsidRDefault="00383B1A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="0058634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8634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795779" w:rsidRPr="005E3822" w:rsidRDefault="00383B1A">
      <w:r>
        <w:rPr>
          <w:rFonts w:ascii="Times New Roman" w:hAnsi="Times New Roman" w:cs="Times New Roman"/>
          <w:sz w:val="24"/>
          <w:szCs w:val="24"/>
        </w:rPr>
        <w:t> </w:t>
      </w:r>
    </w:p>
    <w:p w:rsidR="00795779" w:rsidRPr="005E3822" w:rsidRDefault="00383B1A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именуемое в дальнейшем «Электронная торговая площадка» (ЭТП), в лице директора Войтко Алексея Владимировича, действующего(ей) на основании Устава, с одной стороны, и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</w:t>
      </w:r>
      <w:proofErr w:type="spellStart"/>
      <w:r w:rsidR="00586348">
        <w:rPr>
          <w:rFonts w:ascii="Times New Roman" w:hAnsi="Times New Roman" w:cs="Times New Roman"/>
          <w:sz w:val="24"/>
          <w:szCs w:val="24"/>
          <w:u w:val="single"/>
        </w:rPr>
        <w:t>Алькема</w:t>
      </w:r>
      <w:proofErr w:type="spellEnd"/>
      <w:r w:rsidR="00586348">
        <w:rPr>
          <w:rFonts w:ascii="Times New Roman" w:hAnsi="Times New Roman" w:cs="Times New Roman"/>
          <w:sz w:val="24"/>
          <w:szCs w:val="24"/>
          <w:u w:val="single"/>
        </w:rPr>
        <w:t xml:space="preserve"> Ольга Владимировна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именуемый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 «Претендент», в лице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</w:t>
      </w:r>
      <w:proofErr w:type="spellStart"/>
      <w:r w:rsidR="00586348">
        <w:rPr>
          <w:rFonts w:ascii="Times New Roman" w:hAnsi="Times New Roman" w:cs="Times New Roman"/>
          <w:sz w:val="24"/>
          <w:szCs w:val="24"/>
          <w:u w:val="single"/>
        </w:rPr>
        <w:t>Алькема</w:t>
      </w:r>
      <w:proofErr w:type="spellEnd"/>
      <w:r w:rsidR="00586348">
        <w:rPr>
          <w:rFonts w:ascii="Times New Roman" w:hAnsi="Times New Roman" w:cs="Times New Roman"/>
          <w:sz w:val="24"/>
          <w:szCs w:val="24"/>
          <w:u w:val="single"/>
        </w:rPr>
        <w:t xml:space="preserve"> Ольга Владимировна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</w:t>
      </w:r>
      <w:r>
        <w:rPr>
          <w:rFonts w:ascii="Times New Roman" w:hAnsi="Times New Roman" w:cs="Times New Roman"/>
          <w:sz w:val="24"/>
          <w:szCs w:val="24"/>
        </w:rPr>
        <w:t xml:space="preserve"> , действующего на основании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Протокол собрания СРО "Эксперт"         </w:t>
      </w:r>
      <w:r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795779" w:rsidRPr="005E3822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 xml:space="preserve">Претендент на участие в торгах №_________ по продаже имущества, принадлежащего _________________________________________________, присоединился к настоящему договору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>. 380,381,428 ГК РФ, Регламенту ЭТП ООО "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путем подачи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установленной ФЗ «О несостоятельности (банкротстве)» заявки на участие в торгах №______________.</w:t>
      </w:r>
    </w:p>
    <w:p w:rsidR="00795779" w:rsidRPr="005E3822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Претендент для участия в торгах №_________  на ЭТП ООО "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по адресу: </w:t>
      </w:r>
      <w:hyperlink r:id="rId4" w:history="1"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tenderstandart</w:t>
        </w:r>
        <w:proofErr w:type="spellEnd"/>
        <w:r w:rsidRPr="005E382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, по продаже имущества, принадлежащего_______________________________________________, проводимых согласно объявления №_________________, опубликованного на ЕФРСБ «___»_____________20___ г. (далее – Имущество, Лот №______), оплачивает денежные средства в размере ______% от начальной цены Лота – «Задаток» в сумме ____________________________________________________ рублей путем перечисления денежных средств на расчетный счет ЭТП по следующим реквизитам:</w:t>
      </w:r>
    </w:p>
    <w:p w:rsidR="00795779" w:rsidRPr="005E3822" w:rsidRDefault="00383B1A">
      <w:pPr>
        <w:pStyle w:val="a5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Получатель: ООО "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795779" w:rsidRPr="005E3822" w:rsidRDefault="00383B1A">
      <w:pPr>
        <w:pStyle w:val="a5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ИНН 6163109679 КПП 616301001</w:t>
      </w:r>
    </w:p>
    <w:p w:rsidR="00795779" w:rsidRPr="005E3822" w:rsidRDefault="00383B1A">
      <w:pPr>
        <w:pStyle w:val="a5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р/с 40702810800000000753</w:t>
      </w:r>
    </w:p>
    <w:p w:rsidR="00795779" w:rsidRPr="005E3822" w:rsidRDefault="00383B1A">
      <w:pPr>
        <w:pStyle w:val="a5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в банке "ТАГАНРОГБАНК" (ПАО)</w:t>
      </w:r>
    </w:p>
    <w:p w:rsidR="00795779" w:rsidRPr="005E3822" w:rsidRDefault="00383B1A">
      <w:pPr>
        <w:pStyle w:val="a5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к/с 30101810960150000946</w:t>
      </w:r>
    </w:p>
    <w:p w:rsidR="00795779" w:rsidRPr="005E3822" w:rsidRDefault="00383B1A">
      <w:pPr>
        <w:pStyle w:val="a5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БИК 046015946</w:t>
      </w:r>
    </w:p>
    <w:p w:rsidR="00795779" w:rsidRPr="005E3822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Оплата задатка Претендента на расчетный счет ЭТП признается сторонами заключением настоящего договора на оговоренных в нем условиях путем присоединения в порядке ст.428 ГК РФ.</w:t>
      </w:r>
    </w:p>
    <w:p w:rsidR="00795779" w:rsidRPr="005E3822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Задаток в полном объеме должен быть внесен Претендентом не позднее даты, указанной в сообщении организатора торгов о продаже Имущества должника ______________________________________ и должен быть зачислен на расчетный счет ЭТП, указанный в п. 2 настоящего договора, не позднее даты, указанной в сообщении о продаже. Задаток считается оплаченным в соответствии с условиями настоящего договора с момента зачисления денежных средств на расчетный счет ЭТП.</w:t>
      </w:r>
    </w:p>
    <w:p w:rsidR="00795779" w:rsidRPr="005E3822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Если сумма задатка от Претендента не была зачислена на расчетный счет ЭТП, указанный в сообщении и настоящем договоре, на дату, указанную в сообщении о продаже Имущества, то Претендент не допускается к участию в торгах. Представление Претендентом платежных документов с отметкой об исполнении при этом во внимание для принятия решения о признании Претендента Участником торгов не принимается.</w:t>
      </w:r>
    </w:p>
    <w:p w:rsidR="00795779" w:rsidRPr="005E3822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 xml:space="preserve">Договор о задатке подписывается Претендентом электронной подписью Претендента. Претендент вправе направить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задаток  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счет ЭТП, указанный в настоящем договоре, без подписания настоящего Договора электронной цифровой подписью Претендента, в этом случае перечисление задатка в полном размере Претендентом в соответствии с сообщением о проведении торгов считается акцептом размещенного на электронной площадке договора о задатке. Задаток в соответствии со ст.380, 381 ГК РФ выступает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торгов, при этом на сумму задатка распространяются положения ст. 381 ГК РФ в полном объеме.</w:t>
      </w:r>
    </w:p>
    <w:p w:rsidR="00795779" w:rsidRPr="005E3822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Претендент обязан указать в платежном документе в графе «назначение платежа» ссылку на дату проведения торгов, номер торговой процедуры, номер Лота согласно сообщению о продаже Имущества, опубликованному организатором торгов.</w:t>
      </w:r>
    </w:p>
    <w:p w:rsidR="00795779" w:rsidRPr="005E3822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На денежные средства, поступившие на счет ЭТП в качестве задатка, до момента их возврата либо перечисления собственнику имущества проценты согласно ст. 317.1 ГК РФ не начисляются.</w:t>
      </w:r>
    </w:p>
    <w:p w:rsidR="00795779" w:rsidRPr="005E3822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Исполнение обязанности по внесению суммы задатка третьими лицами не допускается. От имени Претендента и за его счет задаток может быть внесен Поверенным либо Агентом Претендента. При этом Претендент обязан отправить соответствующие договоры, подтверждающие полномочия таких лиц на внесение задатка от имени и за счет Претендента.</w:t>
      </w:r>
    </w:p>
    <w:p w:rsidR="00795779" w:rsidRPr="005E3822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Распоряжение суммой задатка по итогам проведения торговой процедуры осуществляется в следующем порядке:</w:t>
      </w:r>
    </w:p>
    <w:p w:rsidR="00795779" w:rsidRPr="005E3822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10.1.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rFonts w:ascii="Times New Roman" w:hAnsi="Times New Roman" w:cs="Times New Roman"/>
          <w:sz w:val="24"/>
          <w:szCs w:val="24"/>
        </w:rPr>
        <w:t> Если Претендент, внесший задаток на счет ЭТП, признан победителем торгов, то ЭТП обязана перечислить сумму задатка на счет продавца имущества, с которым победитель торгов заключает договор купли-продажи имущества. ЭТП обязана перечислить сумму задатка в течение 5 банковских дней со дня подписания Организатором торгов Протокола об итогах проведения торгов, срок начинает исчисляться со следующего рабочего дня после даты подписания Протокола об итогах проведения торгов. Сумма задатка засчитывается в счет оплаты имущества, приобретенного на торгах.</w:t>
      </w:r>
    </w:p>
    <w:p w:rsidR="00795779" w:rsidRPr="005E3822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10.2.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rFonts w:ascii="Times New Roman" w:hAnsi="Times New Roman" w:cs="Times New Roman"/>
          <w:sz w:val="24"/>
          <w:szCs w:val="24"/>
        </w:rPr>
        <w:t xml:space="preserve"> Если Претендент не признан не признан победителем торгов, то ЭТП обязана в течение 5 банковских дней возвратить на счет Претендента, указанный в заявке на участие в торгах, после подписания Организатором торгов Протокола об итогах проведения торгов. Исчисление срока начинается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следующий  после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подписания рабочий день. При этом претендент обязан своевременно в пределах 5 дней направить в адрес ЭТП заявление о возврате задатка с указанием актуальных банковских реквизитов. При отсутствии такой заявке ЭТП вправе не перечислять сумму задатка до поступления такого распорядительного письма. В этом случае проценты согласно ст. 317.1 ГК РФ не начисляются, положения ст.395 ГК РФ не </w:t>
      </w:r>
      <w:r>
        <w:rPr>
          <w:rFonts w:ascii="Times New Roman" w:hAnsi="Times New Roman" w:cs="Times New Roman"/>
          <w:sz w:val="24"/>
          <w:szCs w:val="24"/>
        </w:rPr>
        <w:lastRenderedPageBreak/>
        <w:t>применяются в отношении ЭТП до поступления распорядительного письма от имени Претендента.</w:t>
      </w:r>
    </w:p>
    <w:p w:rsidR="00795779" w:rsidRPr="005E3822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10.3.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rFonts w:ascii="Times New Roman" w:hAnsi="Times New Roman" w:cs="Times New Roman"/>
          <w:sz w:val="24"/>
          <w:szCs w:val="24"/>
        </w:rPr>
        <w:t> В случае отмены торгов, ЭТП обязана возвратить сумму задатка в течение 5 банковских дней с момента подписания Организатором торгов распорядительного документа об отмене торгов.</w:t>
      </w:r>
    </w:p>
    <w:p w:rsidR="00795779" w:rsidRPr="005E3822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10.4.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rFonts w:ascii="Times New Roman" w:hAnsi="Times New Roman" w:cs="Times New Roman"/>
          <w:sz w:val="24"/>
          <w:szCs w:val="24"/>
        </w:rPr>
        <w:t> В случае признания торгов несостоявшимися, ЭТП обязана возвратить сумму задатка Претенденту в течение 5 банковских дней с даты подписания Организатором торгов Протокола о признании торгов несостоявшимися.</w:t>
      </w:r>
    </w:p>
    <w:p w:rsidR="00795779" w:rsidRPr="005E3822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Если Претендент, признанный победителем торгов, уклонился либо отказался от подписания договора купли-продажи по результатам проведения торгов, то внесенный задаток не возвращается Претенденту и подлежит перечислению на счет собственника Имущества, реализуемого на торгах.</w:t>
      </w:r>
    </w:p>
    <w:p w:rsidR="00795779" w:rsidRPr="005E3822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 xml:space="preserve">Возврат суммы задатка Претенденту осуществляется путем перечисления суммы задатка на счет Претендента, указанный в заявке Претендента. При этом сумма банковских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расходов  ЭТП</w:t>
      </w:r>
      <w:proofErr w:type="gramEnd"/>
      <w:r>
        <w:rPr>
          <w:rFonts w:ascii="Times New Roman" w:hAnsi="Times New Roman" w:cs="Times New Roman"/>
          <w:sz w:val="24"/>
          <w:szCs w:val="24"/>
        </w:rPr>
        <w:t>, возникающих при возврате задатка Претенденту в банке, обслуживающем счет ЭТП, несет Претендент путем удержания банковской комиссии из суммы задатка согласно расценкам банка.</w:t>
      </w:r>
    </w:p>
    <w:p w:rsidR="00795779" w:rsidRPr="005E3822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Все споры и разногласия, возникающие в процессе исполнения настоящего договора, стороны стремятся урегулировать путем переговоров. В случае не достижения договоренностей, спор подлежит рассмотрению в Арбитражном суде Ростовской области.</w:t>
      </w:r>
    </w:p>
    <w:p w:rsidR="00795779" w:rsidRPr="005E3822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Факт оплаты суммы задатка на участие в торгах подтверждает согласие и принятие в полном объеме Претендентом условий настоящего договора.</w:t>
      </w:r>
    </w:p>
    <w:p w:rsidR="00795779" w:rsidRPr="005E3822" w:rsidRDefault="00383B1A">
      <w:pPr>
        <w:pStyle w:val="a5"/>
        <w:ind w:left="927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95779" w:rsidRDefault="00383B1A">
      <w:pPr>
        <w:jc w:val="center"/>
        <w:rPr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240"/>
      </w:tblGrid>
      <w:tr w:rsidR="00795779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79" w:rsidRDefault="00383B1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79" w:rsidRDefault="00383B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   Претендент</w:t>
            </w:r>
          </w:p>
        </w:tc>
      </w:tr>
      <w:tr w:rsidR="00795779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79" w:rsidRDefault="00383B1A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ТендерСтандарт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795779" w:rsidRDefault="00383B1A">
            <w:pPr>
              <w:spacing w:after="0"/>
              <w:ind w:left="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344022, г. Ростов-на-Дону, ул. Пушкинская, д. 104/32, оф. 61</w:t>
            </w:r>
          </w:p>
          <w:p w:rsidR="00795779" w:rsidRDefault="00383B1A">
            <w:pPr>
              <w:spacing w:after="0"/>
              <w:ind w:left="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6163109679 КПП 616301001</w:t>
            </w:r>
          </w:p>
          <w:p w:rsidR="00795779" w:rsidRDefault="00383B1A">
            <w:pPr>
              <w:spacing w:after="0"/>
              <w:ind w:left="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1116195010580</w:t>
            </w:r>
          </w:p>
          <w:p w:rsidR="00795779" w:rsidRDefault="00383B1A">
            <w:pPr>
              <w:spacing w:after="0"/>
              <w:ind w:left="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"ТАГАНРОГБАНК" (ПАО)</w:t>
            </w:r>
          </w:p>
          <w:p w:rsidR="00795779" w:rsidRDefault="00383B1A">
            <w:pPr>
              <w:spacing w:after="0"/>
              <w:ind w:left="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40702810800000000753</w:t>
            </w:r>
          </w:p>
          <w:p w:rsidR="00795779" w:rsidRDefault="00383B1A">
            <w:pPr>
              <w:spacing w:after="0"/>
              <w:ind w:left="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30101810960150000946</w:t>
            </w:r>
          </w:p>
          <w:p w:rsidR="00795779" w:rsidRDefault="00383B1A">
            <w:pPr>
              <w:spacing w:after="0"/>
              <w:ind w:left="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046015946</w:t>
            </w:r>
          </w:p>
          <w:p w:rsidR="00795779" w:rsidRDefault="00383B1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79" w:rsidRDefault="00586348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Алькема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Ольга Владимировна</w:t>
            </w:r>
          </w:p>
          <w:p w:rsidR="00795779" w:rsidRDefault="00586348">
            <w:pPr>
              <w:spacing w:after="0"/>
              <w:ind w:left="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6A1E56">
              <w:rPr>
                <w:rFonts w:ascii="Times New Roman" w:hAnsi="Times New Roman" w:cs="Times New Roman"/>
                <w:color w:val="333333"/>
              </w:rPr>
              <w:t>343515955226</w:t>
            </w:r>
            <w:r w:rsidR="00383B1A">
              <w:rPr>
                <w:rFonts w:ascii="Times New Roman" w:hAnsi="Times New Roman" w:cs="Times New Roman"/>
                <w:sz w:val="24"/>
                <w:szCs w:val="24"/>
              </w:rPr>
              <w:t xml:space="preserve"> КПП </w:t>
            </w:r>
          </w:p>
          <w:p w:rsidR="00795779" w:rsidRDefault="00383B1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779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79" w:rsidRDefault="00383B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Директор </w:t>
            </w:r>
          </w:p>
          <w:p w:rsidR="00795779" w:rsidRDefault="00383B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95779" w:rsidRDefault="00383B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Войтко А.В.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79" w:rsidRDefault="00383B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95779" w:rsidRDefault="00383B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95779" w:rsidRDefault="00383B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/___________________/</w:t>
            </w:r>
          </w:p>
        </w:tc>
      </w:tr>
      <w:tr w:rsidR="00795779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79" w:rsidRDefault="00383B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79" w:rsidRDefault="00383B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95779" w:rsidRDefault="00383B1A">
      <w:pPr>
        <w:jc w:val="both"/>
        <w:rPr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 </w:t>
      </w:r>
    </w:p>
    <w:p w:rsidR="00383B1A" w:rsidRDefault="00383B1A">
      <w:pPr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sectPr w:rsidR="00383B1A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C7"/>
    <w:rsid w:val="00383B1A"/>
    <w:rsid w:val="004D4CC7"/>
    <w:rsid w:val="00586348"/>
    <w:rsid w:val="005E3822"/>
    <w:rsid w:val="0079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BA68C"/>
  <w15:docId w15:val="{1D33A1B0-D4D9-466F-8832-5D02F9DA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List Paragraph"/>
    <w:basedOn w:val="a"/>
    <w:uiPriority w:val="34"/>
    <w:qFormat/>
    <w:pPr>
      <w:ind w:left="720"/>
    </w:pPr>
  </w:style>
  <w:style w:type="paragraph" w:customStyle="1" w:styleId="msolistparagraphcxspfirst">
    <w:name w:val="msolistparagraphcxspfirst"/>
    <w:basedOn w:val="a"/>
    <w:pPr>
      <w:spacing w:after="0"/>
      <w:ind w:left="720"/>
    </w:pPr>
  </w:style>
  <w:style w:type="paragraph" w:customStyle="1" w:styleId="msolistparagraphcxspmiddle">
    <w:name w:val="msolistparagraphcxspmiddle"/>
    <w:basedOn w:val="a"/>
    <w:pPr>
      <w:spacing w:after="0"/>
      <w:ind w:left="720"/>
    </w:pPr>
  </w:style>
  <w:style w:type="paragraph" w:customStyle="1" w:styleId="msolistparagraphcxsplast">
    <w:name w:val="msolistparagraphcxsplast"/>
    <w:basedOn w:val="a"/>
    <w:pPr>
      <w:ind w:left="720"/>
    </w:p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4;&#1051;&#1068;&#1043;&#1040;\Downloads\tenderstand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3</cp:revision>
  <dcterms:created xsi:type="dcterms:W3CDTF">2021-09-20T08:27:00Z</dcterms:created>
  <dcterms:modified xsi:type="dcterms:W3CDTF">2021-09-20T08:30:00Z</dcterms:modified>
</cp:coreProperties>
</file>