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E01720">
        <w:rPr>
          <w:bCs/>
          <w:sz w:val="22"/>
          <w:szCs w:val="22"/>
          <w:lang w:val="en-US"/>
        </w:rPr>
        <w:t>3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7B4F71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7B4F71">
        <w:rPr>
          <w:bCs/>
          <w:sz w:val="22"/>
          <w:szCs w:val="22"/>
        </w:rPr>
        <w:t>Финансовый управляющий Золотухина А</w:t>
      </w:r>
      <w:r>
        <w:rPr>
          <w:bCs/>
          <w:sz w:val="22"/>
          <w:szCs w:val="22"/>
        </w:rPr>
        <w:t>натолия Александровича</w:t>
      </w:r>
      <w:r w:rsidRPr="007B4F71">
        <w:rPr>
          <w:bCs/>
          <w:sz w:val="22"/>
          <w:szCs w:val="22"/>
        </w:rPr>
        <w:t xml:space="preserve"> (01.10.1962 г. р., адрес регистрации: 630008, г. Новосибирск, ул. Кирова, 27/3, кв. 420, ИНН 540785337809, СНИЛС 024-994-817-91) Саитгареев Геннадий Борисович</w:t>
      </w:r>
      <w:r>
        <w:rPr>
          <w:bCs/>
          <w:sz w:val="22"/>
          <w:szCs w:val="22"/>
        </w:rPr>
        <w:t xml:space="preserve"> </w:t>
      </w:r>
      <w:r w:rsidRPr="007B4F71">
        <w:rPr>
          <w:bCs/>
          <w:sz w:val="22"/>
          <w:szCs w:val="22"/>
        </w:rPr>
        <w:t xml:space="preserve">(ИНН 380402544465, СНИЛС 036-815-806 68, адрес для корреспонденции: 630123, г. Новосибирск, ул. Согласия, д. 35, тел. 89132017190, е-mail: sgb-71@mail.ru, член ААУ </w:t>
      </w:r>
      <w:r>
        <w:rPr>
          <w:bCs/>
          <w:sz w:val="22"/>
          <w:szCs w:val="22"/>
        </w:rPr>
        <w:t>«ЦФОП АПК»</w:t>
      </w:r>
      <w:r w:rsidRPr="007B4F71">
        <w:rPr>
          <w:bCs/>
          <w:sz w:val="22"/>
          <w:szCs w:val="22"/>
        </w:rPr>
        <w:t xml:space="preserve"> (ИНН 7707030411, ОГРН 1107799002057, 107031, г. Москва, ул. Б. Дмитровка, д. 32, стр. 1)</w:t>
      </w:r>
      <w:r>
        <w:rPr>
          <w:bCs/>
          <w:sz w:val="22"/>
          <w:szCs w:val="22"/>
        </w:rPr>
        <w:t>)</w:t>
      </w:r>
      <w:r w:rsidRPr="007B4F71">
        <w:rPr>
          <w:bCs/>
          <w:sz w:val="22"/>
          <w:szCs w:val="22"/>
        </w:rPr>
        <w:t xml:space="preserve">, действующий на основании решения Арбитражного суда Новосибирской области от 01.02.2022 по делу № А45-16715/2021, именуемый в дальнейшем </w:t>
      </w:r>
      <w:r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8F5905" w:rsidRPr="008F5905">
        <w:rPr>
          <w:sz w:val="22"/>
          <w:szCs w:val="22"/>
        </w:rPr>
        <w:t>катер марки REGAL 2250</w:t>
      </w:r>
      <w:r w:rsidR="008F5905">
        <w:rPr>
          <w:sz w:val="22"/>
          <w:szCs w:val="22"/>
        </w:rPr>
        <w:t xml:space="preserve">, </w:t>
      </w:r>
      <w:r w:rsidR="008F5905" w:rsidRPr="008F5905">
        <w:rPr>
          <w:sz w:val="22"/>
          <w:szCs w:val="22"/>
        </w:rPr>
        <w:t xml:space="preserve">заводской номер машины (рамы) RGMDJ807C808, год выпуска 2008 г., </w:t>
      </w:r>
      <w:r w:rsidR="008F5905">
        <w:rPr>
          <w:sz w:val="22"/>
          <w:szCs w:val="22"/>
        </w:rPr>
        <w:t>цвет черный, мощность 300 л. с.</w:t>
      </w:r>
      <w:r w:rsidR="00B86C82">
        <w:rPr>
          <w:sz w:val="22"/>
          <w:szCs w:val="22"/>
        </w:rPr>
        <w:t xml:space="preserve">, </w:t>
      </w:r>
      <w:r w:rsidR="007B4F71">
        <w:rPr>
          <w:sz w:val="22"/>
          <w:szCs w:val="22"/>
        </w:rPr>
        <w:t>(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7B4F71">
        <w:rPr>
          <w:bCs/>
          <w:sz w:val="22"/>
          <w:szCs w:val="22"/>
        </w:rPr>
        <w:t xml:space="preserve">Золотухину А. А.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2.1. Стоимость Объекта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>
        <w:rPr>
          <w:bCs/>
          <w:sz w:val="22"/>
          <w:szCs w:val="22"/>
        </w:rPr>
        <w:t>Объекта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586CF6">
        <w:rPr>
          <w:bCs/>
          <w:sz w:val="22"/>
          <w:szCs w:val="22"/>
        </w:rPr>
        <w:t xml:space="preserve">Объекта,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 xml:space="preserve">Объекта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его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 имеется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Объектом,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33595C">
        <w:rPr>
          <w:sz w:val="22"/>
          <w:szCs w:val="22"/>
        </w:rPr>
        <w:t>Объекта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Мартыненко Е. А. на праве собственности, </w:t>
      </w:r>
      <w:r w:rsidRPr="002918DC">
        <w:rPr>
          <w:bCs/>
          <w:sz w:val="22"/>
          <w:szCs w:val="22"/>
        </w:rPr>
        <w:t xml:space="preserve">Объект не отчужден, в споре и под арестом не состоит,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 xml:space="preserve">возмездное или безвозмездное пользование не передан, Лиц, сохраняющих в соответствии с законом право пользования Объектом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</w:t>
      </w:r>
      <w:bookmarkStart w:id="0" w:name="_GoBack"/>
      <w:bookmarkEnd w:id="0"/>
      <w:r w:rsidR="007F04A0" w:rsidRPr="002918DC">
        <w:rPr>
          <w:sz w:val="22"/>
          <w:szCs w:val="22"/>
        </w:rPr>
        <w:t>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13" w:rsidRDefault="001D7513">
      <w:r>
        <w:separator/>
      </w:r>
    </w:p>
  </w:endnote>
  <w:endnote w:type="continuationSeparator" w:id="0">
    <w:p w:rsidR="001D7513" w:rsidRDefault="001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13" w:rsidRDefault="001D7513">
      <w:r>
        <w:separator/>
      </w:r>
    </w:p>
  </w:footnote>
  <w:footnote w:type="continuationSeparator" w:id="0">
    <w:p w:rsidR="001D7513" w:rsidRDefault="001D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513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E66AE"/>
    <w:rsid w:val="004F2072"/>
    <w:rsid w:val="004F4610"/>
    <w:rsid w:val="00510DF0"/>
    <w:rsid w:val="00523D9F"/>
    <w:rsid w:val="005279C2"/>
    <w:rsid w:val="00527E81"/>
    <w:rsid w:val="00534C5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8F5905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35AB"/>
    <w:rsid w:val="0098718C"/>
    <w:rsid w:val="009A15E3"/>
    <w:rsid w:val="009A3B2E"/>
    <w:rsid w:val="009A440B"/>
    <w:rsid w:val="009A746F"/>
    <w:rsid w:val="009B38C1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1720"/>
    <w:rsid w:val="00E03160"/>
    <w:rsid w:val="00E04CCC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85C62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EC69-A9BC-4256-834E-33F61C8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3</cp:revision>
  <cp:lastPrinted>2016-05-23T09:02:00Z</cp:lastPrinted>
  <dcterms:created xsi:type="dcterms:W3CDTF">2022-09-30T12:46:00Z</dcterms:created>
  <dcterms:modified xsi:type="dcterms:W3CDTF">2023-01-10T01:40:00Z</dcterms:modified>
</cp:coreProperties>
</file>