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3539" w:firstLine="709"/>
        <w:rPr>
          <w:rFonts w:cs="Times New Roman"/>
          <w:b/>
          <w:sz w:val="24"/>
          <w:szCs w:val="24"/>
        </w:rPr>
      </w:pPr>
      <w:r>
        <w:rPr>
          <w:rFonts w:cs="Times New Roman"/>
          <w:b/>
          <w:sz w:val="24"/>
          <w:szCs w:val="24"/>
        </w:rPr>
        <w:t>ДОГОВОР</w:t>
      </w:r>
    </w:p>
    <w:p>
      <w:pPr>
        <w:spacing w:after="0"/>
        <w:ind w:left="2830" w:firstLine="709"/>
        <w:rPr>
          <w:rFonts w:cs="Times New Roman"/>
          <w:sz w:val="24"/>
          <w:szCs w:val="24"/>
        </w:rPr>
      </w:pPr>
      <w:r>
        <w:rPr>
          <w:rFonts w:cs="Times New Roman"/>
          <w:sz w:val="24"/>
          <w:szCs w:val="24"/>
        </w:rPr>
        <w:t xml:space="preserve">       купли-продажи </w:t>
      </w:r>
    </w:p>
    <w:p>
      <w:pPr>
        <w:spacing w:after="0"/>
        <w:jc w:val="both"/>
        <w:rPr>
          <w:rFonts w:cs="Times New Roman"/>
          <w:sz w:val="24"/>
          <w:szCs w:val="24"/>
        </w:rPr>
      </w:pPr>
    </w:p>
    <w:p>
      <w:pPr>
        <w:spacing w:after="0"/>
        <w:jc w:val="both"/>
        <w:rPr>
          <w:rFonts w:cs="Times New Roman"/>
          <w:sz w:val="24"/>
          <w:szCs w:val="24"/>
        </w:rPr>
      </w:pPr>
      <w:r>
        <w:rPr>
          <w:rFonts w:cs="Times New Roman"/>
          <w:sz w:val="24"/>
          <w:szCs w:val="24"/>
        </w:rPr>
        <w:t>Ростовская область, г. Миллерово                                                            «___» ___________ 20___г.</w:t>
      </w:r>
    </w:p>
    <w:p>
      <w:pPr>
        <w:spacing w:after="0"/>
        <w:ind w:firstLine="709"/>
        <w:jc w:val="both"/>
        <w:rPr>
          <w:rFonts w:cs="Times New Roman"/>
          <w:sz w:val="24"/>
          <w:szCs w:val="24"/>
        </w:rPr>
      </w:pPr>
    </w:p>
    <w:p>
      <w:pPr>
        <w:spacing w:after="0"/>
        <w:ind w:firstLine="709"/>
        <w:jc w:val="both"/>
        <w:rPr>
          <w:rFonts w:cs="Times New Roman"/>
          <w:sz w:val="24"/>
          <w:szCs w:val="24"/>
        </w:rPr>
      </w:pPr>
      <w:r>
        <w:rPr>
          <w:rFonts w:cs="Times New Roman"/>
          <w:sz w:val="24"/>
          <w:szCs w:val="24"/>
        </w:rPr>
        <w:t xml:space="preserve">Общество с ограниченной ответственностью «Донстар», именуемое в дальнейшем «Продавец», в лице конкурсного управляющего </w:t>
      </w:r>
      <w:r>
        <w:rPr>
          <w:sz w:val="24"/>
          <w:szCs w:val="24"/>
        </w:rPr>
        <w:t>Яковлева Михаила Юрьевича, действующего на основании решения Арбитражного суда Ростовской области от 25.03.2020 по делу № А53-9340/2019</w:t>
      </w:r>
      <w:r>
        <w:rPr>
          <w:rFonts w:cs="Times New Roman"/>
          <w:sz w:val="24"/>
          <w:szCs w:val="24"/>
        </w:rPr>
        <w:t>, Федерального закона от 26.10.2002 № 127-ФЗ «О несостоятельности (банкротстве)»,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pPr>
        <w:spacing w:after="0"/>
        <w:ind w:firstLine="709"/>
        <w:jc w:val="both"/>
        <w:rPr>
          <w:rFonts w:cs="Times New Roman"/>
          <w:sz w:val="24"/>
          <w:szCs w:val="24"/>
        </w:rPr>
      </w:pPr>
    </w:p>
    <w:p>
      <w:pPr>
        <w:spacing w:after="0"/>
        <w:ind w:firstLine="709"/>
        <w:jc w:val="both"/>
        <w:rPr>
          <w:rFonts w:cs="Times New Roman"/>
          <w:b/>
          <w:sz w:val="24"/>
          <w:szCs w:val="24"/>
        </w:rPr>
      </w:pPr>
      <w:r>
        <w:rPr>
          <w:rFonts w:cs="Times New Roman"/>
          <w:b/>
          <w:sz w:val="24"/>
          <w:szCs w:val="24"/>
        </w:rPr>
        <w:t>1.</w:t>
      </w:r>
      <w:r>
        <w:rPr>
          <w:rFonts w:cs="Times New Roman"/>
          <w:b/>
          <w:sz w:val="24"/>
          <w:szCs w:val="24"/>
        </w:rPr>
        <w:tab/>
      </w:r>
      <w:r>
        <w:rPr>
          <w:rFonts w:cs="Times New Roman"/>
          <w:b/>
          <w:sz w:val="24"/>
          <w:szCs w:val="24"/>
        </w:rPr>
        <w:t>Предмет Договора</w:t>
      </w:r>
    </w:p>
    <w:p>
      <w:pPr>
        <w:spacing w:after="0"/>
        <w:ind w:firstLine="709"/>
        <w:jc w:val="both"/>
        <w:rPr>
          <w:rFonts w:cs="Times New Roman"/>
          <w:sz w:val="24"/>
          <w:szCs w:val="24"/>
        </w:rPr>
      </w:pPr>
      <w:r>
        <w:rPr>
          <w:rFonts w:cs="Times New Roman"/>
          <w:sz w:val="24"/>
          <w:szCs w:val="24"/>
        </w:rPr>
        <w:t>1.1.</w:t>
      </w:r>
      <w:r>
        <w:rPr>
          <w:rFonts w:cs="Times New Roman"/>
          <w:sz w:val="24"/>
          <w:szCs w:val="24"/>
        </w:rPr>
        <w:tab/>
      </w:r>
      <w:r>
        <w:rPr>
          <w:rFonts w:cs="Times New Roman"/>
          <w:sz w:val="24"/>
          <w:szCs w:val="24"/>
        </w:rPr>
        <w:t xml:space="preserve">Настоящий договор заключается по итогам проведения аукциона по продаже имущества Продавца в процедуре конкурсного производства, проводимого </w:t>
      </w:r>
      <w:r>
        <w:rPr>
          <w:rFonts w:hint="default" w:cs="Times New Roman"/>
          <w:sz w:val="24"/>
          <w:szCs w:val="24"/>
          <w:lang w:val="ru-RU"/>
        </w:rPr>
        <w:t>01.08.2023</w:t>
      </w:r>
      <w:r>
        <w:rPr>
          <w:rFonts w:cs="Times New Roman"/>
          <w:sz w:val="24"/>
          <w:szCs w:val="24"/>
        </w:rPr>
        <w:t xml:space="preserve"> г. в 16:00 час. мск. времени на электронной площадке в сети Интернет по адресу: </w:t>
      </w:r>
      <w:r>
        <w:rPr>
          <w:rFonts w:hint="default"/>
          <w:sz w:val="24"/>
          <w:szCs w:val="24"/>
        </w:rPr>
        <w:t>https://tenderstandart.ru</w:t>
      </w:r>
      <w:bookmarkStart w:id="0" w:name="_GoBack"/>
      <w:bookmarkEnd w:id="0"/>
      <w:r>
        <w:rPr>
          <w:rFonts w:cs="Times New Roman"/>
          <w:sz w:val="24"/>
          <w:szCs w:val="24"/>
        </w:rPr>
        <w:t xml:space="preserve">, в соответствии со ст.ст. 110, 111, 138, 179 Федерального закона Российской Федерации «О несостоятельности (банкротстве)». </w:t>
      </w:r>
    </w:p>
    <w:p>
      <w:pPr>
        <w:spacing w:after="0"/>
        <w:ind w:firstLine="709"/>
        <w:jc w:val="both"/>
        <w:rPr>
          <w:rFonts w:cs="Times New Roman"/>
          <w:sz w:val="24"/>
          <w:szCs w:val="24"/>
        </w:rPr>
      </w:pPr>
      <w:r>
        <w:rPr>
          <w:rFonts w:cs="Times New Roman"/>
          <w:sz w:val="24"/>
          <w:szCs w:val="24"/>
        </w:rPr>
        <w:t>1.2.</w:t>
      </w:r>
      <w:r>
        <w:rPr>
          <w:rFonts w:cs="Times New Roman"/>
          <w:sz w:val="24"/>
          <w:szCs w:val="24"/>
        </w:rPr>
        <w:tab/>
      </w:r>
      <w:r>
        <w:rPr>
          <w:rFonts w:cs="Times New Roman"/>
          <w:sz w:val="24"/>
          <w:szCs w:val="24"/>
        </w:rPr>
        <w:t>Продавец обязуется передать в собственность Покупателю, а Покупатель обязуется принять и оплатить следующее имущество (далее по тексту – «Объект продажи»):</w:t>
      </w:r>
    </w:p>
    <w:p>
      <w:pPr>
        <w:spacing w:after="0"/>
        <w:ind w:firstLine="709"/>
        <w:jc w:val="both"/>
        <w:rPr>
          <w:rFonts w:cs="Times New Roman"/>
          <w:sz w:val="24"/>
          <w:szCs w:val="24"/>
        </w:rPr>
      </w:pPr>
      <w:r>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pPr>
        <w:spacing w:after="0"/>
        <w:ind w:firstLine="709"/>
        <w:jc w:val="both"/>
        <w:rPr>
          <w:rFonts w:cs="Times New Roman"/>
          <w:sz w:val="24"/>
          <w:szCs w:val="24"/>
        </w:rPr>
      </w:pPr>
      <w:r>
        <w:rPr>
          <w:rFonts w:cs="Times New Roman"/>
          <w:sz w:val="24"/>
          <w:szCs w:val="24"/>
        </w:rPr>
        <w:t>1.3.</w:t>
      </w:r>
      <w:r>
        <w:rPr>
          <w:rFonts w:cs="Times New Roman"/>
          <w:sz w:val="24"/>
          <w:szCs w:val="24"/>
        </w:rPr>
        <w:tab/>
      </w:r>
      <w:r>
        <w:rPr>
          <w:rFonts w:cs="Times New Roman"/>
          <w:sz w:val="24"/>
          <w:szCs w:val="24"/>
        </w:rPr>
        <w:t>Имущество является бывшим в употреблении, Продавец не предоставляет гарантии качества на передаваемое имущество и не несет ответственности за его состояние, а также за недостатки, не оговоренные в акте приема-передачи.</w:t>
      </w:r>
    </w:p>
    <w:p>
      <w:pPr>
        <w:spacing w:after="0"/>
        <w:jc w:val="both"/>
        <w:rPr>
          <w:rFonts w:cs="Times New Roman"/>
          <w:sz w:val="24"/>
          <w:szCs w:val="24"/>
        </w:rPr>
      </w:pPr>
    </w:p>
    <w:p>
      <w:pPr>
        <w:spacing w:after="0"/>
        <w:ind w:firstLine="709"/>
        <w:jc w:val="both"/>
        <w:rPr>
          <w:rFonts w:cs="Times New Roman"/>
          <w:b/>
          <w:sz w:val="24"/>
          <w:szCs w:val="24"/>
        </w:rPr>
      </w:pPr>
      <w:r>
        <w:rPr>
          <w:rFonts w:cs="Times New Roman"/>
          <w:b/>
          <w:sz w:val="24"/>
          <w:szCs w:val="24"/>
        </w:rPr>
        <w:t>2.</w:t>
      </w:r>
      <w:r>
        <w:rPr>
          <w:rFonts w:cs="Times New Roman"/>
          <w:b/>
          <w:sz w:val="24"/>
          <w:szCs w:val="24"/>
        </w:rPr>
        <w:tab/>
      </w:r>
      <w:r>
        <w:rPr>
          <w:rFonts w:cs="Times New Roman"/>
          <w:b/>
          <w:sz w:val="24"/>
          <w:szCs w:val="24"/>
        </w:rPr>
        <w:t xml:space="preserve">Стоимость Имущества и порядок расчётов </w:t>
      </w:r>
    </w:p>
    <w:p>
      <w:pPr>
        <w:spacing w:after="0"/>
        <w:ind w:firstLine="709"/>
        <w:jc w:val="both"/>
        <w:rPr>
          <w:rFonts w:cs="Times New Roman"/>
          <w:sz w:val="24"/>
          <w:szCs w:val="24"/>
        </w:rPr>
      </w:pPr>
      <w:r>
        <w:rPr>
          <w:rFonts w:cs="Times New Roman"/>
          <w:sz w:val="24"/>
          <w:szCs w:val="24"/>
        </w:rPr>
        <w:t>2.1.</w:t>
      </w:r>
      <w:r>
        <w:rPr>
          <w:rFonts w:cs="Times New Roman"/>
          <w:sz w:val="24"/>
          <w:szCs w:val="24"/>
        </w:rPr>
        <w:tab/>
      </w:r>
      <w:r>
        <w:rPr>
          <w:rFonts w:cs="Times New Roman"/>
          <w:sz w:val="24"/>
          <w:szCs w:val="24"/>
        </w:rPr>
        <w:t>Стоимость Имущества определена на торгах в сумме ______________ (_____________________________________________________________________________________________________________________________________) рублей.</w:t>
      </w:r>
    </w:p>
    <w:p>
      <w:pPr>
        <w:spacing w:after="0"/>
        <w:ind w:firstLine="709"/>
        <w:jc w:val="both"/>
        <w:rPr>
          <w:rFonts w:cs="Times New Roman"/>
          <w:sz w:val="24"/>
          <w:szCs w:val="24"/>
        </w:rPr>
      </w:pPr>
      <w:r>
        <w:rPr>
          <w:rFonts w:cs="Times New Roman"/>
          <w:sz w:val="24"/>
          <w:szCs w:val="24"/>
        </w:rPr>
        <w:t>2.2.</w:t>
      </w:r>
      <w:r>
        <w:rPr>
          <w:rFonts w:cs="Times New Roman"/>
          <w:sz w:val="24"/>
          <w:szCs w:val="24"/>
        </w:rPr>
        <w:tab/>
      </w:r>
      <w:r>
        <w:rPr>
          <w:rFonts w:cs="Times New Roman"/>
          <w:sz w:val="24"/>
          <w:szCs w:val="24"/>
        </w:rPr>
        <w:t xml:space="preserve">Задаток, внесённый Покупателем для участия в торгах, засчитывается в счёт оплаты имущества по настоящему Договору. </w:t>
      </w:r>
    </w:p>
    <w:p>
      <w:pPr>
        <w:spacing w:after="0"/>
        <w:ind w:firstLine="709"/>
        <w:jc w:val="both"/>
        <w:rPr>
          <w:rFonts w:cs="Times New Roman"/>
          <w:sz w:val="24"/>
          <w:szCs w:val="24"/>
        </w:rPr>
      </w:pPr>
      <w:r>
        <w:rPr>
          <w:rFonts w:cs="Times New Roman"/>
          <w:sz w:val="24"/>
          <w:szCs w:val="24"/>
        </w:rPr>
        <w:t>2.3.</w:t>
      </w:r>
      <w:r>
        <w:rPr>
          <w:rFonts w:cs="Times New Roman"/>
          <w:sz w:val="24"/>
          <w:szCs w:val="24"/>
        </w:rPr>
        <w:tab/>
      </w:r>
      <w:r>
        <w:rPr>
          <w:rFonts w:cs="Times New Roman"/>
          <w:sz w:val="24"/>
          <w:szCs w:val="24"/>
        </w:rPr>
        <w:t xml:space="preserve">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Pr>
          <w:sz w:val="24"/>
          <w:szCs w:val="24"/>
        </w:rPr>
        <w:t>№ 40702810129190006259 в Филиал "Нижегородский" АО "АЛЬФА-БАНК", к/с 30101810200000000824 в ВОЛГО-ВЯТСКОЕ ГУ БАНКА РОССИИ, БИК 042202824</w:t>
      </w:r>
      <w:r>
        <w:rPr>
          <w:rFonts w:cs="Times New Roman"/>
          <w:sz w:val="24"/>
          <w:szCs w:val="24"/>
        </w:rPr>
        <w:t xml:space="preserve">, оставшаяся часть в размере _________________ рубля уплачиваются на счет </w:t>
      </w:r>
      <w:r>
        <w:rPr>
          <w:sz w:val="24"/>
          <w:szCs w:val="24"/>
        </w:rPr>
        <w:t>№ 40702810129190007452 в том же банке</w:t>
      </w:r>
      <w:r>
        <w:rPr>
          <w:rFonts w:cs="Times New Roman"/>
          <w:sz w:val="24"/>
          <w:szCs w:val="24"/>
        </w:rPr>
        <w:t xml:space="preserve">. </w:t>
      </w:r>
    </w:p>
    <w:p>
      <w:pPr>
        <w:spacing w:after="0"/>
        <w:ind w:firstLine="709"/>
        <w:jc w:val="both"/>
        <w:rPr>
          <w:rFonts w:cs="Times New Roman"/>
          <w:sz w:val="24"/>
          <w:szCs w:val="24"/>
        </w:rPr>
      </w:pPr>
      <w:r>
        <w:rPr>
          <w:rFonts w:cs="Times New Roman"/>
          <w:sz w:val="24"/>
          <w:szCs w:val="24"/>
        </w:rPr>
        <w:t>2.4.</w:t>
      </w:r>
      <w:r>
        <w:rPr>
          <w:rFonts w:cs="Times New Roman"/>
          <w:sz w:val="24"/>
          <w:szCs w:val="24"/>
        </w:rPr>
        <w:tab/>
      </w:r>
      <w:r>
        <w:rPr>
          <w:rFonts w:cs="Times New Roman"/>
          <w:sz w:val="24"/>
          <w:szCs w:val="24"/>
        </w:rPr>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pPr>
        <w:spacing w:after="0"/>
        <w:ind w:firstLine="709"/>
        <w:jc w:val="both"/>
        <w:rPr>
          <w:rFonts w:cs="Times New Roman"/>
          <w:sz w:val="24"/>
          <w:szCs w:val="24"/>
        </w:rPr>
      </w:pPr>
      <w:r>
        <w:rPr>
          <w:rFonts w:cs="Times New Roman"/>
          <w:sz w:val="24"/>
          <w:szCs w:val="24"/>
        </w:rPr>
        <w:t>2.5.</w:t>
      </w:r>
      <w:r>
        <w:rPr>
          <w:rFonts w:cs="Times New Roman"/>
          <w:sz w:val="24"/>
          <w:szCs w:val="24"/>
        </w:rPr>
        <w:tab/>
      </w:r>
      <w:r>
        <w:rPr>
          <w:rFonts w:cs="Times New Roman"/>
          <w:sz w:val="24"/>
          <w:szCs w:val="24"/>
        </w:rPr>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pPr>
        <w:spacing w:after="0"/>
        <w:ind w:firstLine="709"/>
        <w:jc w:val="both"/>
        <w:rPr>
          <w:rFonts w:cs="Times New Roman"/>
          <w:sz w:val="24"/>
          <w:szCs w:val="24"/>
        </w:rPr>
      </w:pPr>
    </w:p>
    <w:p>
      <w:pPr>
        <w:spacing w:after="0"/>
        <w:ind w:firstLine="709"/>
        <w:jc w:val="both"/>
        <w:rPr>
          <w:rFonts w:cs="Times New Roman"/>
          <w:b/>
          <w:sz w:val="24"/>
          <w:szCs w:val="24"/>
          <w:highlight w:val="yellow"/>
        </w:rPr>
      </w:pPr>
      <w:r>
        <w:rPr>
          <w:rFonts w:cs="Times New Roman"/>
          <w:b/>
          <w:sz w:val="24"/>
          <w:szCs w:val="24"/>
        </w:rPr>
        <w:t>3.</w:t>
      </w:r>
      <w:r>
        <w:rPr>
          <w:rFonts w:cs="Times New Roman"/>
          <w:b/>
          <w:sz w:val="24"/>
          <w:szCs w:val="24"/>
        </w:rPr>
        <w:tab/>
      </w:r>
      <w:r>
        <w:rPr>
          <w:rFonts w:cs="Times New Roman"/>
          <w:b/>
          <w:sz w:val="24"/>
          <w:szCs w:val="24"/>
        </w:rPr>
        <w:t>Передача Имущества</w:t>
      </w:r>
    </w:p>
    <w:p>
      <w:pPr>
        <w:spacing w:after="0"/>
        <w:ind w:firstLine="709"/>
        <w:jc w:val="both"/>
        <w:rPr>
          <w:rFonts w:cs="Times New Roman"/>
          <w:sz w:val="24"/>
          <w:szCs w:val="24"/>
        </w:rPr>
      </w:pPr>
      <w:r>
        <w:rPr>
          <w:rFonts w:cs="Times New Roman"/>
          <w:sz w:val="24"/>
          <w:szCs w:val="24"/>
        </w:rPr>
        <w:t>3.1.</w:t>
      </w:r>
      <w:r>
        <w:rPr>
          <w:rFonts w:cs="Times New Roman"/>
          <w:sz w:val="24"/>
          <w:szCs w:val="24"/>
        </w:rPr>
        <w:tab/>
      </w:r>
      <w:r>
        <w:rPr>
          <w:rFonts w:cs="Times New Roman"/>
          <w:sz w:val="24"/>
          <w:szCs w:val="24"/>
        </w:rPr>
        <w:t>Передача Имущества осуществляется в течение 10 рабочих дней со дня полной оплаты.</w:t>
      </w:r>
    </w:p>
    <w:p>
      <w:pPr>
        <w:spacing w:after="0"/>
        <w:ind w:firstLine="709"/>
        <w:jc w:val="both"/>
        <w:rPr>
          <w:rFonts w:cs="Times New Roman"/>
          <w:sz w:val="24"/>
          <w:szCs w:val="24"/>
        </w:rPr>
      </w:pPr>
      <w:r>
        <w:rPr>
          <w:rFonts w:cs="Times New Roman"/>
          <w:sz w:val="24"/>
          <w:szCs w:val="24"/>
        </w:rPr>
        <w:t>3.2.</w:t>
      </w:r>
      <w:r>
        <w:rPr>
          <w:rFonts w:cs="Times New Roman"/>
          <w:sz w:val="24"/>
          <w:szCs w:val="24"/>
        </w:rPr>
        <w:tab/>
      </w:r>
      <w:r>
        <w:rPr>
          <w:rFonts w:cs="Times New Roman"/>
          <w:sz w:val="24"/>
          <w:szCs w:val="24"/>
        </w:rPr>
        <w:t>Имущество (имущественный комплекс) передаётся по месту его нахождения.</w:t>
      </w:r>
    </w:p>
    <w:p>
      <w:pPr>
        <w:spacing w:after="0"/>
        <w:ind w:firstLine="709"/>
        <w:jc w:val="both"/>
        <w:rPr>
          <w:rFonts w:cs="Times New Roman"/>
          <w:sz w:val="24"/>
          <w:szCs w:val="24"/>
        </w:rPr>
      </w:pPr>
      <w:r>
        <w:rPr>
          <w:rFonts w:cs="Times New Roman"/>
          <w:sz w:val="24"/>
          <w:szCs w:val="24"/>
        </w:rPr>
        <w:t>3.3.</w:t>
      </w:r>
      <w:r>
        <w:rPr>
          <w:rFonts w:cs="Times New Roman"/>
          <w:sz w:val="24"/>
          <w:szCs w:val="24"/>
        </w:rPr>
        <w:tab/>
      </w:r>
      <w:r>
        <w:rPr>
          <w:rFonts w:cs="Times New Roman"/>
          <w:sz w:val="24"/>
          <w:szCs w:val="24"/>
        </w:rPr>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pPr>
        <w:spacing w:after="0"/>
        <w:ind w:firstLine="709"/>
        <w:jc w:val="both"/>
        <w:rPr>
          <w:rFonts w:cs="Times New Roman"/>
          <w:sz w:val="24"/>
          <w:szCs w:val="24"/>
        </w:rPr>
      </w:pPr>
      <w:r>
        <w:rPr>
          <w:rFonts w:cs="Times New Roman"/>
          <w:sz w:val="24"/>
          <w:szCs w:val="24"/>
        </w:rPr>
        <w:t>3.4. Покупатель знакомится с техническим, физическим состоянием и комплектностью (в том числе наличием/отсутствием документов)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pPr>
        <w:spacing w:after="0"/>
        <w:ind w:firstLine="709"/>
        <w:jc w:val="both"/>
        <w:rPr>
          <w:rFonts w:cs="Times New Roman"/>
          <w:sz w:val="24"/>
          <w:szCs w:val="24"/>
        </w:rPr>
      </w:pPr>
      <w:r>
        <w:rPr>
          <w:rFonts w:cs="Times New Roman"/>
          <w:sz w:val="24"/>
          <w:szCs w:val="24"/>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pPr>
        <w:spacing w:after="0"/>
        <w:ind w:firstLine="709"/>
        <w:jc w:val="both"/>
        <w:rPr>
          <w:rFonts w:cs="Times New Roman"/>
          <w:sz w:val="24"/>
          <w:szCs w:val="24"/>
        </w:rPr>
      </w:pPr>
      <w:r>
        <w:rPr>
          <w:rFonts w:cs="Times New Roman"/>
          <w:sz w:val="24"/>
          <w:szCs w:val="24"/>
        </w:rPr>
        <w:t>Покупатель обязуется принять на себя и за свой счет следующие риски:</w:t>
      </w:r>
    </w:p>
    <w:p>
      <w:pPr>
        <w:spacing w:after="0"/>
        <w:ind w:firstLine="709"/>
        <w:jc w:val="both"/>
        <w:rPr>
          <w:rFonts w:cs="Times New Roman"/>
          <w:sz w:val="24"/>
          <w:szCs w:val="24"/>
        </w:rPr>
      </w:pPr>
      <w:r>
        <w:rPr>
          <w:rFonts w:cs="Times New Roman"/>
          <w:sz w:val="24"/>
          <w:szCs w:val="24"/>
        </w:rPr>
        <w:t xml:space="preserve">-  приобретения имущества без осмотра и предварительного ознакомления с имуществом. </w:t>
      </w:r>
    </w:p>
    <w:p>
      <w:pPr>
        <w:spacing w:after="0"/>
        <w:ind w:firstLine="709"/>
        <w:jc w:val="both"/>
        <w:rPr>
          <w:rFonts w:cs="Times New Roman"/>
          <w:sz w:val="24"/>
          <w:szCs w:val="24"/>
        </w:rPr>
      </w:pPr>
      <w:r>
        <w:rPr>
          <w:rFonts w:cs="Times New Roman"/>
          <w:sz w:val="24"/>
          <w:szCs w:val="24"/>
        </w:rPr>
        <w:t xml:space="preserve">-  несоответствия идентификационных данных транспортных средств, спецтехники, сведениям содержащихся в документах (ПТС, ПСМ, свидетельствах и удостоверениях и т.д.). </w:t>
      </w:r>
    </w:p>
    <w:p>
      <w:pPr>
        <w:spacing w:after="0"/>
        <w:ind w:firstLine="709"/>
        <w:jc w:val="both"/>
        <w:rPr>
          <w:rFonts w:cs="Times New Roman"/>
          <w:sz w:val="24"/>
          <w:szCs w:val="24"/>
        </w:rPr>
      </w:pPr>
      <w:r>
        <w:rPr>
          <w:rFonts w:cs="Times New Roman"/>
          <w:sz w:val="24"/>
          <w:szCs w:val="24"/>
        </w:rPr>
        <w:t>3.5.</w:t>
      </w:r>
      <w:r>
        <w:rPr>
          <w:rFonts w:cs="Times New Roman"/>
          <w:sz w:val="24"/>
          <w:szCs w:val="24"/>
        </w:rPr>
        <w:tab/>
      </w:r>
      <w:r>
        <w:rPr>
          <w:rFonts w:cs="Times New Roman"/>
          <w:sz w:val="24"/>
          <w:szCs w:val="24"/>
        </w:rPr>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по качеству, комплектности и иным характеристикам Имущества Продавцом не принимаются. Принятое Покупателем Имущество возврату не подлежит.</w:t>
      </w:r>
    </w:p>
    <w:p>
      <w:pPr>
        <w:spacing w:after="0"/>
        <w:ind w:firstLine="709"/>
        <w:jc w:val="both"/>
        <w:rPr>
          <w:rFonts w:cs="Times New Roman"/>
          <w:sz w:val="24"/>
          <w:szCs w:val="24"/>
        </w:rPr>
      </w:pPr>
      <w:r>
        <w:rPr>
          <w:rFonts w:cs="Times New Roman"/>
          <w:sz w:val="24"/>
          <w:szCs w:val="24"/>
        </w:rPr>
        <w:t>3.6.</w:t>
      </w:r>
      <w:r>
        <w:rPr>
          <w:rFonts w:cs="Times New Roman"/>
          <w:sz w:val="24"/>
          <w:szCs w:val="24"/>
        </w:rPr>
        <w:tab/>
      </w:r>
      <w:r>
        <w:rPr>
          <w:rFonts w:cs="Times New Roman"/>
          <w:sz w:val="24"/>
          <w:szCs w:val="24"/>
        </w:rPr>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 же иные расходы.</w:t>
      </w:r>
    </w:p>
    <w:p>
      <w:pPr>
        <w:spacing w:after="0"/>
        <w:ind w:firstLine="709"/>
        <w:jc w:val="both"/>
        <w:rPr>
          <w:rFonts w:cs="Times New Roman"/>
          <w:sz w:val="24"/>
          <w:szCs w:val="24"/>
        </w:rPr>
      </w:pPr>
      <w:r>
        <w:rPr>
          <w:rFonts w:cs="Times New Roman"/>
          <w:sz w:val="24"/>
          <w:szCs w:val="24"/>
        </w:rPr>
        <w:t>3.7.</w:t>
      </w:r>
      <w:r>
        <w:rPr>
          <w:rFonts w:cs="Times New Roman"/>
          <w:sz w:val="24"/>
          <w:szCs w:val="24"/>
        </w:rPr>
        <w:tab/>
      </w:r>
      <w:r>
        <w:rPr>
          <w:rFonts w:cs="Times New Roman"/>
          <w:sz w:val="24"/>
          <w:szCs w:val="24"/>
        </w:rPr>
        <w:t>С момента передачи Имущества по Акту приёма-передачи на Покупателя переходит риск случайной гибели или повреждения Имущества.</w:t>
      </w:r>
    </w:p>
    <w:p>
      <w:pPr>
        <w:spacing w:after="0"/>
        <w:ind w:firstLine="709"/>
        <w:jc w:val="both"/>
        <w:rPr>
          <w:rFonts w:cs="Times New Roman"/>
          <w:sz w:val="24"/>
          <w:szCs w:val="24"/>
        </w:rPr>
      </w:pPr>
    </w:p>
    <w:p>
      <w:pPr>
        <w:spacing w:after="0"/>
        <w:ind w:firstLine="709"/>
        <w:jc w:val="both"/>
        <w:rPr>
          <w:rFonts w:cs="Times New Roman"/>
          <w:b/>
          <w:sz w:val="24"/>
          <w:szCs w:val="24"/>
        </w:rPr>
      </w:pPr>
      <w:r>
        <w:rPr>
          <w:rFonts w:cs="Times New Roman"/>
          <w:b/>
          <w:sz w:val="24"/>
          <w:szCs w:val="24"/>
        </w:rPr>
        <w:t>4.</w:t>
      </w:r>
      <w:r>
        <w:rPr>
          <w:rFonts w:cs="Times New Roman"/>
          <w:b/>
          <w:sz w:val="24"/>
          <w:szCs w:val="24"/>
        </w:rPr>
        <w:tab/>
      </w:r>
      <w:r>
        <w:rPr>
          <w:rFonts w:cs="Times New Roman"/>
          <w:b/>
          <w:sz w:val="24"/>
          <w:szCs w:val="24"/>
        </w:rPr>
        <w:t>Обязанности сторон</w:t>
      </w:r>
    </w:p>
    <w:p>
      <w:pPr>
        <w:spacing w:after="0"/>
        <w:ind w:firstLine="709"/>
        <w:jc w:val="both"/>
        <w:rPr>
          <w:rFonts w:cs="Times New Roman"/>
          <w:sz w:val="24"/>
          <w:szCs w:val="24"/>
        </w:rPr>
      </w:pPr>
      <w:r>
        <w:rPr>
          <w:rFonts w:cs="Times New Roman"/>
          <w:sz w:val="24"/>
          <w:szCs w:val="24"/>
        </w:rPr>
        <w:t>4.1.</w:t>
      </w:r>
      <w:r>
        <w:rPr>
          <w:rFonts w:cs="Times New Roman"/>
          <w:sz w:val="24"/>
          <w:szCs w:val="24"/>
        </w:rPr>
        <w:tab/>
      </w:r>
      <w:r>
        <w:rPr>
          <w:rFonts w:cs="Times New Roman"/>
          <w:sz w:val="24"/>
          <w:szCs w:val="24"/>
        </w:rPr>
        <w:t>Покупатель обязан в течение 10 (десяти) дней после подписания Акта приёма-передачи изменить регистрационные данные о собственнике транспортных средств, обратившись с соответствующим заявлением в регистрационное подразделение ГИБДД.</w:t>
      </w:r>
    </w:p>
    <w:p>
      <w:pPr>
        <w:spacing w:after="0"/>
        <w:ind w:firstLine="709"/>
        <w:jc w:val="both"/>
        <w:rPr>
          <w:rFonts w:cs="Times New Roman"/>
          <w:sz w:val="24"/>
          <w:szCs w:val="24"/>
        </w:rPr>
      </w:pPr>
      <w:r>
        <w:rPr>
          <w:rFonts w:cs="Times New Roman"/>
          <w:sz w:val="24"/>
          <w:szCs w:val="24"/>
        </w:rPr>
        <w:t>4.2.</w:t>
      </w:r>
      <w:r>
        <w:rPr>
          <w:rFonts w:cs="Times New Roman"/>
          <w:sz w:val="24"/>
          <w:szCs w:val="24"/>
        </w:rPr>
        <w:tab/>
      </w:r>
      <w:r>
        <w:rPr>
          <w:rFonts w:cs="Times New Roman"/>
          <w:sz w:val="24"/>
          <w:szCs w:val="24"/>
        </w:rPr>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pPr>
        <w:spacing w:after="0"/>
        <w:ind w:firstLine="709"/>
        <w:jc w:val="both"/>
        <w:rPr>
          <w:rFonts w:cs="Times New Roman"/>
          <w:sz w:val="24"/>
          <w:szCs w:val="24"/>
        </w:rPr>
      </w:pPr>
    </w:p>
    <w:p>
      <w:pPr>
        <w:spacing w:after="0"/>
        <w:ind w:firstLine="709"/>
        <w:jc w:val="both"/>
        <w:rPr>
          <w:rFonts w:cs="Times New Roman"/>
          <w:b/>
          <w:sz w:val="24"/>
          <w:szCs w:val="24"/>
        </w:rPr>
      </w:pPr>
      <w:r>
        <w:rPr>
          <w:rFonts w:cs="Times New Roman"/>
          <w:b/>
          <w:sz w:val="24"/>
          <w:szCs w:val="24"/>
        </w:rPr>
        <w:t>5.</w:t>
      </w:r>
      <w:r>
        <w:rPr>
          <w:rFonts w:cs="Times New Roman"/>
          <w:b/>
          <w:sz w:val="24"/>
          <w:szCs w:val="24"/>
        </w:rPr>
        <w:tab/>
      </w:r>
      <w:r>
        <w:rPr>
          <w:rFonts w:cs="Times New Roman"/>
          <w:b/>
          <w:sz w:val="24"/>
          <w:szCs w:val="24"/>
        </w:rPr>
        <w:t>Ответственность сторон</w:t>
      </w:r>
    </w:p>
    <w:p>
      <w:pPr>
        <w:spacing w:after="0"/>
        <w:ind w:firstLine="709"/>
        <w:jc w:val="both"/>
        <w:rPr>
          <w:rFonts w:cs="Times New Roman"/>
          <w:sz w:val="24"/>
          <w:szCs w:val="24"/>
        </w:rPr>
      </w:pPr>
      <w:r>
        <w:rPr>
          <w:rFonts w:cs="Times New Roman"/>
          <w:sz w:val="24"/>
          <w:szCs w:val="24"/>
        </w:rPr>
        <w:t>5.1.</w:t>
      </w:r>
      <w:r>
        <w:rPr>
          <w:rFonts w:cs="Times New Roman"/>
          <w:sz w:val="24"/>
          <w:szCs w:val="24"/>
        </w:rPr>
        <w:tab/>
      </w:r>
      <w:r>
        <w:rPr>
          <w:rFonts w:cs="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pPr>
        <w:spacing w:after="0"/>
        <w:ind w:firstLine="709"/>
        <w:jc w:val="both"/>
        <w:rPr>
          <w:rFonts w:cs="Times New Roman"/>
          <w:sz w:val="24"/>
          <w:szCs w:val="24"/>
        </w:rPr>
      </w:pPr>
      <w:r>
        <w:rPr>
          <w:rFonts w:cs="Times New Roman"/>
          <w:sz w:val="24"/>
          <w:szCs w:val="24"/>
        </w:rPr>
        <w:t>5.2.</w:t>
      </w:r>
      <w:r>
        <w:rPr>
          <w:rFonts w:cs="Times New Roman"/>
          <w:sz w:val="24"/>
          <w:szCs w:val="24"/>
        </w:rPr>
        <w:tab/>
      </w:r>
      <w:r>
        <w:rPr>
          <w:rFonts w:cs="Times New Roman"/>
          <w:sz w:val="24"/>
          <w:szCs w:val="24"/>
        </w:rPr>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pPr>
        <w:spacing w:after="0"/>
        <w:ind w:firstLine="709"/>
        <w:jc w:val="both"/>
        <w:rPr>
          <w:rFonts w:cs="Times New Roman"/>
          <w:sz w:val="24"/>
          <w:szCs w:val="24"/>
        </w:rPr>
      </w:pPr>
      <w:r>
        <w:rPr>
          <w:rFonts w:cs="Times New Roman"/>
          <w:sz w:val="24"/>
          <w:szCs w:val="24"/>
        </w:rPr>
        <w:t>5.3.</w:t>
      </w:r>
      <w:r>
        <w:rPr>
          <w:rFonts w:cs="Times New Roman"/>
          <w:sz w:val="24"/>
          <w:szCs w:val="24"/>
        </w:rPr>
        <w:tab/>
      </w:r>
      <w:r>
        <w:rPr>
          <w:rFonts w:cs="Times New Roman"/>
          <w:sz w:val="24"/>
          <w:szCs w:val="24"/>
        </w:rPr>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pPr>
        <w:spacing w:after="0"/>
        <w:ind w:firstLine="709"/>
        <w:jc w:val="both"/>
        <w:rPr>
          <w:rFonts w:cs="Times New Roman"/>
          <w:sz w:val="24"/>
          <w:szCs w:val="24"/>
        </w:rPr>
      </w:pPr>
      <w:r>
        <w:rPr>
          <w:rFonts w:cs="Times New Roman"/>
          <w:sz w:val="24"/>
          <w:szCs w:val="24"/>
        </w:rPr>
        <w:t>5.4.</w:t>
      </w:r>
      <w:r>
        <w:rPr>
          <w:rFonts w:cs="Times New Roman"/>
          <w:sz w:val="24"/>
          <w:szCs w:val="24"/>
        </w:rPr>
        <w:tab/>
      </w:r>
      <w:r>
        <w:rPr>
          <w:rFonts w:cs="Times New Roman"/>
          <w:sz w:val="24"/>
          <w:szCs w:val="24"/>
        </w:rPr>
        <w:t>Покупатель компенсирует Продавцу все убытки, возникшие в связи с привлечением Продавца к административной ответственности за нарушение правил дорожного движения, которые будут выставлены с момента подписания Акта приёма-передачи до момента изменения регистрационных данных о собственнике в ГИБДД.</w:t>
      </w:r>
    </w:p>
    <w:p>
      <w:pPr>
        <w:spacing w:after="0"/>
        <w:ind w:firstLine="709"/>
        <w:jc w:val="both"/>
        <w:rPr>
          <w:rFonts w:cs="Times New Roman"/>
          <w:sz w:val="24"/>
          <w:szCs w:val="24"/>
        </w:rPr>
      </w:pPr>
      <w:r>
        <w:rPr>
          <w:rFonts w:cs="Times New Roman"/>
          <w:sz w:val="24"/>
          <w:szCs w:val="24"/>
        </w:rPr>
        <w:t xml:space="preserve">5.5. Покупатель обязан возместить убытки Продавца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pPr>
        <w:spacing w:after="0"/>
        <w:ind w:firstLine="709"/>
        <w:jc w:val="both"/>
        <w:rPr>
          <w:rFonts w:cs="Times New Roman"/>
          <w:sz w:val="24"/>
          <w:szCs w:val="24"/>
        </w:rPr>
      </w:pPr>
      <w:r>
        <w:rPr>
          <w:rFonts w:cs="Times New Roman"/>
          <w:sz w:val="24"/>
          <w:szCs w:val="24"/>
        </w:rPr>
        <w:t xml:space="preserve">5.6.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 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pPr>
        <w:spacing w:after="0"/>
        <w:ind w:firstLine="709"/>
        <w:jc w:val="both"/>
        <w:rPr>
          <w:rFonts w:cs="Times New Roman"/>
          <w:sz w:val="24"/>
          <w:szCs w:val="24"/>
        </w:rPr>
      </w:pPr>
    </w:p>
    <w:p>
      <w:pPr>
        <w:spacing w:after="0"/>
        <w:ind w:firstLine="709"/>
        <w:jc w:val="both"/>
        <w:rPr>
          <w:rFonts w:cs="Times New Roman"/>
          <w:b/>
          <w:sz w:val="24"/>
          <w:szCs w:val="24"/>
        </w:rPr>
      </w:pPr>
      <w:r>
        <w:rPr>
          <w:rFonts w:cs="Times New Roman"/>
          <w:b/>
          <w:sz w:val="24"/>
          <w:szCs w:val="24"/>
        </w:rPr>
        <w:t>6.</w:t>
      </w:r>
      <w:r>
        <w:rPr>
          <w:rFonts w:cs="Times New Roman"/>
          <w:b/>
          <w:sz w:val="24"/>
          <w:szCs w:val="24"/>
        </w:rPr>
        <w:tab/>
      </w:r>
      <w:r>
        <w:rPr>
          <w:rFonts w:cs="Times New Roman"/>
          <w:b/>
          <w:sz w:val="24"/>
          <w:szCs w:val="24"/>
        </w:rPr>
        <w:t xml:space="preserve">Обстоятельства непреодолимой силы </w:t>
      </w:r>
    </w:p>
    <w:p>
      <w:pPr>
        <w:spacing w:after="0"/>
        <w:ind w:firstLine="709"/>
        <w:jc w:val="both"/>
        <w:rPr>
          <w:rFonts w:cs="Times New Roman"/>
          <w:sz w:val="24"/>
          <w:szCs w:val="24"/>
        </w:rPr>
      </w:pPr>
      <w:r>
        <w:rPr>
          <w:rFonts w:cs="Times New Roman"/>
          <w:sz w:val="24"/>
          <w:szCs w:val="24"/>
        </w:rPr>
        <w:t>6.1.</w:t>
      </w:r>
      <w:r>
        <w:rPr>
          <w:rFonts w:cs="Times New Roman"/>
          <w:sz w:val="24"/>
          <w:szCs w:val="24"/>
        </w:rPr>
        <w:tab/>
      </w:r>
      <w:r>
        <w:rPr>
          <w:rFonts w:cs="Times New Roman"/>
          <w:sz w:val="24"/>
          <w:szCs w:val="24"/>
        </w:rPr>
        <w:t xml:space="preserve">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pPr>
        <w:spacing w:after="0"/>
        <w:ind w:firstLine="709"/>
        <w:jc w:val="both"/>
        <w:rPr>
          <w:rFonts w:cs="Times New Roman"/>
          <w:sz w:val="24"/>
          <w:szCs w:val="24"/>
        </w:rPr>
      </w:pPr>
      <w:r>
        <w:rPr>
          <w:rFonts w:cs="Times New Roman"/>
          <w:sz w:val="24"/>
          <w:szCs w:val="24"/>
        </w:rPr>
        <w:t>6.2.</w:t>
      </w:r>
      <w:r>
        <w:rPr>
          <w:rFonts w:cs="Times New Roman"/>
          <w:sz w:val="24"/>
          <w:szCs w:val="24"/>
        </w:rPr>
        <w:tab/>
      </w:r>
      <w:r>
        <w:rPr>
          <w:rFonts w:cs="Times New Roman"/>
          <w:sz w:val="24"/>
          <w:szCs w:val="24"/>
        </w:rPr>
        <w:t xml:space="preserve"> 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pPr>
        <w:spacing w:after="0"/>
        <w:ind w:firstLine="709"/>
        <w:jc w:val="both"/>
        <w:rPr>
          <w:rFonts w:cs="Times New Roman"/>
          <w:sz w:val="24"/>
          <w:szCs w:val="24"/>
        </w:rPr>
      </w:pPr>
      <w:r>
        <w:rPr>
          <w:rFonts w:cs="Times New Roman"/>
          <w:sz w:val="24"/>
          <w:szCs w:val="24"/>
        </w:rPr>
        <w:t>6.3.</w:t>
      </w:r>
      <w:r>
        <w:rPr>
          <w:rFonts w:cs="Times New Roman"/>
          <w:sz w:val="24"/>
          <w:szCs w:val="24"/>
        </w:rPr>
        <w:tab/>
      </w:r>
      <w:r>
        <w:rPr>
          <w:rFonts w:cs="Times New Roman"/>
          <w:sz w:val="24"/>
          <w:szCs w:val="24"/>
        </w:rPr>
        <w:t xml:space="preserve"> 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pPr>
        <w:spacing w:after="0"/>
        <w:ind w:firstLine="709"/>
        <w:jc w:val="both"/>
        <w:rPr>
          <w:rFonts w:cs="Times New Roman"/>
          <w:sz w:val="24"/>
          <w:szCs w:val="24"/>
        </w:rPr>
      </w:pPr>
    </w:p>
    <w:p>
      <w:pPr>
        <w:spacing w:after="0"/>
        <w:ind w:firstLine="709"/>
        <w:jc w:val="both"/>
        <w:rPr>
          <w:rFonts w:cs="Times New Roman"/>
          <w:b/>
          <w:sz w:val="24"/>
          <w:szCs w:val="24"/>
        </w:rPr>
      </w:pPr>
      <w:r>
        <w:rPr>
          <w:rFonts w:cs="Times New Roman"/>
          <w:b/>
          <w:sz w:val="24"/>
          <w:szCs w:val="24"/>
        </w:rPr>
        <w:t>7.</w:t>
      </w:r>
      <w:r>
        <w:rPr>
          <w:rFonts w:cs="Times New Roman"/>
          <w:b/>
          <w:sz w:val="24"/>
          <w:szCs w:val="24"/>
        </w:rPr>
        <w:tab/>
      </w:r>
      <w:r>
        <w:rPr>
          <w:rFonts w:cs="Times New Roman"/>
          <w:b/>
          <w:sz w:val="24"/>
          <w:szCs w:val="24"/>
        </w:rPr>
        <w:t>Конфиденциальность</w:t>
      </w:r>
    </w:p>
    <w:p>
      <w:pPr>
        <w:spacing w:after="0"/>
        <w:ind w:firstLine="709"/>
        <w:jc w:val="both"/>
        <w:rPr>
          <w:rFonts w:cs="Times New Roman"/>
          <w:sz w:val="24"/>
          <w:szCs w:val="24"/>
        </w:rPr>
      </w:pPr>
      <w:r>
        <w:rPr>
          <w:rFonts w:cs="Times New Roman"/>
          <w:sz w:val="24"/>
          <w:szCs w:val="24"/>
        </w:rPr>
        <w:t>7.1.</w:t>
      </w:r>
      <w:r>
        <w:rPr>
          <w:rFonts w:cs="Times New Roman"/>
          <w:sz w:val="24"/>
          <w:szCs w:val="24"/>
        </w:rPr>
        <w:tab/>
      </w:r>
      <w:r>
        <w:rPr>
          <w:rFonts w:cs="Times New Roman"/>
          <w:sz w:val="24"/>
          <w:szCs w:val="24"/>
        </w:rPr>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pPr>
        <w:spacing w:after="0"/>
        <w:ind w:firstLine="709"/>
        <w:jc w:val="both"/>
        <w:rPr>
          <w:rFonts w:cs="Times New Roman"/>
          <w:b/>
          <w:sz w:val="24"/>
          <w:szCs w:val="24"/>
        </w:rPr>
      </w:pPr>
      <w:r>
        <w:rPr>
          <w:rFonts w:cs="Times New Roman"/>
          <w:b/>
          <w:sz w:val="24"/>
          <w:szCs w:val="24"/>
        </w:rPr>
        <w:t>8.</w:t>
      </w:r>
      <w:r>
        <w:rPr>
          <w:rFonts w:cs="Times New Roman"/>
          <w:b/>
          <w:sz w:val="24"/>
          <w:szCs w:val="24"/>
        </w:rPr>
        <w:tab/>
      </w:r>
      <w:r>
        <w:rPr>
          <w:rFonts w:cs="Times New Roman"/>
          <w:b/>
          <w:sz w:val="24"/>
          <w:szCs w:val="24"/>
        </w:rPr>
        <w:t>Прочие условия</w:t>
      </w:r>
    </w:p>
    <w:p>
      <w:pPr>
        <w:spacing w:after="0"/>
        <w:ind w:firstLine="709"/>
        <w:jc w:val="both"/>
        <w:rPr>
          <w:rFonts w:cs="Times New Roman"/>
          <w:sz w:val="24"/>
          <w:szCs w:val="24"/>
        </w:rPr>
      </w:pPr>
      <w:r>
        <w:rPr>
          <w:rFonts w:cs="Times New Roman"/>
          <w:sz w:val="24"/>
          <w:szCs w:val="24"/>
        </w:rPr>
        <w:t>8.1.</w:t>
      </w:r>
      <w:r>
        <w:rPr>
          <w:rFonts w:cs="Times New Roman"/>
          <w:sz w:val="24"/>
          <w:szCs w:val="24"/>
        </w:rPr>
        <w:tab/>
      </w:r>
      <w:r>
        <w:rPr>
          <w:rFonts w:cs="Times New Roman"/>
          <w:sz w:val="24"/>
          <w:szCs w:val="24"/>
        </w:rPr>
        <w:t>Настоящий договор вступает в силу с момента его подписания.</w:t>
      </w:r>
    </w:p>
    <w:p>
      <w:pPr>
        <w:spacing w:after="0"/>
        <w:ind w:firstLine="709"/>
        <w:jc w:val="both"/>
        <w:rPr>
          <w:rFonts w:cs="Times New Roman"/>
          <w:sz w:val="24"/>
          <w:szCs w:val="24"/>
        </w:rPr>
      </w:pPr>
      <w:r>
        <w:rPr>
          <w:rFonts w:cs="Times New Roman"/>
          <w:sz w:val="24"/>
          <w:szCs w:val="24"/>
        </w:rPr>
        <w:t>8.2.</w:t>
      </w:r>
      <w:r>
        <w:rPr>
          <w:rFonts w:cs="Times New Roman"/>
          <w:sz w:val="24"/>
          <w:szCs w:val="24"/>
        </w:rPr>
        <w:tab/>
      </w:r>
      <w:r>
        <w:rPr>
          <w:rFonts w:cs="Times New Roman"/>
          <w:sz w:val="24"/>
          <w:szCs w:val="24"/>
        </w:rPr>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pPr>
        <w:spacing w:after="0"/>
        <w:ind w:firstLine="709"/>
        <w:jc w:val="both"/>
        <w:rPr>
          <w:rFonts w:cs="Times New Roman"/>
          <w:sz w:val="24"/>
          <w:szCs w:val="24"/>
        </w:rPr>
      </w:pPr>
      <w:r>
        <w:rPr>
          <w:rFonts w:cs="Times New Roman"/>
          <w:sz w:val="24"/>
          <w:szCs w:val="24"/>
        </w:rPr>
        <w:t>8.3.</w:t>
      </w:r>
      <w:r>
        <w:rPr>
          <w:rFonts w:cs="Times New Roman"/>
          <w:sz w:val="24"/>
          <w:szCs w:val="24"/>
        </w:rPr>
        <w:tab/>
      </w:r>
      <w:r>
        <w:rPr>
          <w:rFonts w:cs="Times New Roman"/>
          <w:sz w:val="24"/>
          <w:szCs w:val="24"/>
        </w:rPr>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pPr>
        <w:spacing w:after="0"/>
        <w:ind w:firstLine="709"/>
        <w:jc w:val="both"/>
        <w:rPr>
          <w:rFonts w:cs="Times New Roman"/>
          <w:sz w:val="24"/>
          <w:szCs w:val="24"/>
        </w:rPr>
      </w:pPr>
      <w:r>
        <w:rPr>
          <w:rFonts w:cs="Times New Roman"/>
          <w:sz w:val="24"/>
          <w:szCs w:val="24"/>
        </w:rPr>
        <w:t>8.4.</w:t>
      </w:r>
      <w:r>
        <w:rPr>
          <w:rFonts w:cs="Times New Roman"/>
          <w:sz w:val="24"/>
          <w:szCs w:val="24"/>
        </w:rPr>
        <w:tab/>
      </w:r>
      <w:r>
        <w:rPr>
          <w:rFonts w:cs="Times New Roman"/>
          <w:sz w:val="24"/>
          <w:szCs w:val="24"/>
        </w:rPr>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pPr>
        <w:spacing w:after="0"/>
        <w:ind w:firstLine="709"/>
        <w:jc w:val="both"/>
        <w:rPr>
          <w:rFonts w:cs="Times New Roman"/>
          <w:sz w:val="24"/>
          <w:szCs w:val="24"/>
        </w:rPr>
      </w:pPr>
      <w:r>
        <w:rPr>
          <w:rFonts w:cs="Times New Roman"/>
          <w:sz w:val="24"/>
          <w:szCs w:val="24"/>
        </w:rPr>
        <w:t>8.5.</w:t>
      </w:r>
      <w:r>
        <w:rPr>
          <w:rFonts w:cs="Times New Roman"/>
          <w:sz w:val="24"/>
          <w:szCs w:val="24"/>
        </w:rPr>
        <w:tab/>
      </w:r>
      <w:r>
        <w:rPr>
          <w:rFonts w:cs="Times New Roman"/>
          <w:sz w:val="24"/>
          <w:szCs w:val="24"/>
        </w:rPr>
        <w:t>Любые изменения и дополнения к настоящему договору действительны, если они составлены в письменной форме и подписаны представителями Сторон.</w:t>
      </w:r>
    </w:p>
    <w:p>
      <w:pPr>
        <w:spacing w:after="0"/>
        <w:ind w:firstLine="709"/>
        <w:jc w:val="both"/>
        <w:rPr>
          <w:rFonts w:cs="Times New Roman"/>
          <w:sz w:val="24"/>
          <w:szCs w:val="24"/>
        </w:rPr>
      </w:pPr>
      <w:r>
        <w:rPr>
          <w:rFonts w:cs="Times New Roman"/>
          <w:sz w:val="24"/>
          <w:szCs w:val="24"/>
        </w:rPr>
        <w:t>8.6.</w:t>
      </w:r>
      <w:r>
        <w:rPr>
          <w:rFonts w:cs="Times New Roman"/>
          <w:sz w:val="24"/>
          <w:szCs w:val="24"/>
        </w:rPr>
        <w:tab/>
      </w:r>
      <w:r>
        <w:rPr>
          <w:rFonts w:cs="Times New Roman"/>
          <w:sz w:val="24"/>
          <w:szCs w:val="24"/>
        </w:rPr>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pPr>
        <w:spacing w:after="0"/>
        <w:ind w:firstLine="709"/>
        <w:jc w:val="both"/>
        <w:rPr>
          <w:rFonts w:cs="Times New Roman"/>
          <w:sz w:val="24"/>
          <w:szCs w:val="24"/>
        </w:rPr>
      </w:pPr>
      <w:r>
        <w:rPr>
          <w:rFonts w:cs="Times New Roman"/>
          <w:sz w:val="24"/>
          <w:szCs w:val="24"/>
        </w:rPr>
        <w:t xml:space="preserve">Для целей государственной регистрации права собственности, регистрации прав владения в органах ГИБДД, органах государственного технического надзора и контроля и т.д., стороны могут заключить отдельные договоры купли-продажи в отношении конкретного предмета (объекта) движимого и/или недвижимого имущества являвшихся предметом настоящего договора. Такой договор купли-продажи, будет является приложением к настоящему договору, являться его неотъемлемой частью и будет считаться созданным исключительно для целей проведения регистрационных действий.  </w:t>
      </w:r>
    </w:p>
    <w:p>
      <w:pPr>
        <w:spacing w:after="0"/>
        <w:ind w:firstLine="709"/>
        <w:jc w:val="both"/>
        <w:rPr>
          <w:rFonts w:cs="Times New Roman"/>
          <w:sz w:val="24"/>
          <w:szCs w:val="24"/>
        </w:rPr>
      </w:pPr>
      <w:r>
        <w:rPr>
          <w:rFonts w:cs="Times New Roman"/>
          <w:sz w:val="24"/>
          <w:szCs w:val="24"/>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pPr>
        <w:spacing w:after="0"/>
        <w:ind w:firstLine="709"/>
        <w:jc w:val="both"/>
        <w:rPr>
          <w:rFonts w:cs="Times New Roman"/>
          <w:sz w:val="24"/>
          <w:szCs w:val="24"/>
        </w:rPr>
      </w:pPr>
      <w:r>
        <w:rPr>
          <w:rFonts w:cs="Times New Roman"/>
          <w:sz w:val="24"/>
          <w:szCs w:val="24"/>
        </w:rPr>
        <w:t>8.7.</w:t>
      </w:r>
      <w:r>
        <w:rPr>
          <w:rFonts w:cs="Times New Roman"/>
          <w:sz w:val="24"/>
          <w:szCs w:val="24"/>
        </w:rPr>
        <w:tab/>
      </w:r>
      <w:r>
        <w:rPr>
          <w:rFonts w:cs="Times New Roman"/>
          <w:sz w:val="24"/>
          <w:szCs w:val="24"/>
        </w:rPr>
        <w:t>Во всем, что не оговорено в настоящем договоре, Стороны руководствуются действующим законодательством Российской Федерации.</w:t>
      </w:r>
    </w:p>
    <w:p>
      <w:pPr>
        <w:spacing w:after="0"/>
        <w:ind w:firstLine="709"/>
        <w:jc w:val="both"/>
        <w:rPr>
          <w:rFonts w:cs="Times New Roman"/>
          <w:sz w:val="24"/>
          <w:szCs w:val="24"/>
        </w:rPr>
      </w:pPr>
      <w:r>
        <w:rPr>
          <w:rFonts w:cs="Times New Roman"/>
          <w:sz w:val="24"/>
          <w:szCs w:val="24"/>
        </w:rPr>
        <w:t>8.8.</w:t>
      </w:r>
      <w:r>
        <w:rPr>
          <w:rFonts w:cs="Times New Roman"/>
          <w:sz w:val="24"/>
          <w:szCs w:val="24"/>
        </w:rPr>
        <w:tab/>
      </w:r>
      <w:r>
        <w:rPr>
          <w:rFonts w:cs="Times New Roman"/>
          <w:sz w:val="24"/>
          <w:szCs w:val="24"/>
        </w:rPr>
        <w:t>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обязателен. Срок ответа на претензию – 30 дней с момента её получения, а на претензию о нарушении срока оплаты – 10 дней с момента получения.</w:t>
      </w:r>
    </w:p>
    <w:p>
      <w:pPr>
        <w:spacing w:after="0"/>
        <w:ind w:firstLine="709"/>
        <w:jc w:val="both"/>
        <w:rPr>
          <w:rFonts w:cs="Times New Roman"/>
          <w:sz w:val="24"/>
          <w:szCs w:val="24"/>
        </w:rPr>
      </w:pPr>
      <w:r>
        <w:rPr>
          <w:rFonts w:cs="Times New Roman"/>
          <w:sz w:val="24"/>
          <w:szCs w:val="24"/>
        </w:rPr>
        <w:t>8.9.</w:t>
      </w:r>
      <w:r>
        <w:rPr>
          <w:rFonts w:cs="Times New Roman"/>
          <w:sz w:val="24"/>
          <w:szCs w:val="24"/>
        </w:rPr>
        <w:tab/>
      </w:r>
      <w:r>
        <w:rPr>
          <w:rFonts w:cs="Times New Roman"/>
          <w:sz w:val="24"/>
          <w:szCs w:val="24"/>
        </w:rPr>
        <w:t>Настоящий договор составлен в 5 (пяти) идентичных экземплярах, имеющих равную юридическую силу: по 1 (одному) экземпляру для каждой из сторон Договора, три  экземпляра для регистрирующих органов.</w:t>
      </w:r>
    </w:p>
    <w:p>
      <w:pPr>
        <w:spacing w:after="0"/>
        <w:ind w:firstLine="709"/>
        <w:jc w:val="both"/>
        <w:rPr>
          <w:rFonts w:cs="Times New Roman"/>
          <w:sz w:val="24"/>
          <w:szCs w:val="24"/>
        </w:rPr>
      </w:pPr>
    </w:p>
    <w:tbl>
      <w:tblPr>
        <w:tblStyle w:val="3"/>
        <w:tblW w:w="10603" w:type="dxa"/>
        <w:tblInd w:w="-5" w:type="dxa"/>
        <w:tblLayout w:type="fixed"/>
        <w:tblCellMar>
          <w:top w:w="0" w:type="dxa"/>
          <w:left w:w="108" w:type="dxa"/>
          <w:bottom w:w="0" w:type="dxa"/>
          <w:right w:w="108" w:type="dxa"/>
        </w:tblCellMar>
      </w:tblPr>
      <w:tblGrid>
        <w:gridCol w:w="5216"/>
        <w:gridCol w:w="5387"/>
      </w:tblGrid>
      <w:tr>
        <w:tblPrEx>
          <w:tblCellMar>
            <w:top w:w="0" w:type="dxa"/>
            <w:left w:w="108" w:type="dxa"/>
            <w:bottom w:w="0" w:type="dxa"/>
            <w:right w:w="108" w:type="dxa"/>
          </w:tblCellMar>
        </w:tblPrEx>
        <w:tc>
          <w:tcPr>
            <w:tcW w:w="5216" w:type="dxa"/>
          </w:tcPr>
          <w:p>
            <w:pPr>
              <w:spacing w:after="0"/>
              <w:jc w:val="center"/>
              <w:rPr>
                <w:rFonts w:eastAsia="Times New Roman" w:cs="Times New Roman"/>
                <w:b/>
                <w:bCs/>
                <w:sz w:val="24"/>
                <w:szCs w:val="24"/>
                <w:lang w:eastAsia="ar-SA"/>
              </w:rPr>
            </w:pPr>
            <w:r>
              <w:rPr>
                <w:rFonts w:cs="Times New Roman"/>
                <w:b/>
                <w:sz w:val="24"/>
                <w:szCs w:val="24"/>
              </w:rPr>
              <w:t>9.</w:t>
            </w:r>
            <w:r>
              <w:rPr>
                <w:rFonts w:cs="Times New Roman"/>
                <w:b/>
                <w:sz w:val="24"/>
                <w:szCs w:val="24"/>
              </w:rPr>
              <w:tab/>
            </w:r>
            <w:r>
              <w:rPr>
                <w:rFonts w:cs="Times New Roman"/>
                <w:b/>
                <w:sz w:val="24"/>
                <w:szCs w:val="24"/>
              </w:rPr>
              <w:t>Реквизиты и подписи сторон</w:t>
            </w:r>
            <w:r>
              <w:rPr>
                <w:rFonts w:eastAsia="Times New Roman" w:cs="Times New Roman"/>
                <w:b/>
                <w:bCs/>
                <w:sz w:val="24"/>
                <w:szCs w:val="24"/>
                <w:lang w:eastAsia="ru-RU"/>
              </w:rPr>
              <w:t xml:space="preserve">                                                                                                 </w:t>
            </w:r>
          </w:p>
          <w:p>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ПРОДАВЕЦ:</w:t>
            </w:r>
          </w:p>
        </w:tc>
        <w:tc>
          <w:tcPr>
            <w:tcW w:w="5387" w:type="dxa"/>
          </w:tcPr>
          <w:p>
            <w:pPr>
              <w:suppressAutoHyphens/>
              <w:snapToGrid w:val="0"/>
              <w:spacing w:after="0"/>
              <w:jc w:val="center"/>
              <w:rPr>
                <w:rFonts w:eastAsia="Times New Roman" w:cs="Times New Roman"/>
                <w:b/>
                <w:bCs/>
                <w:sz w:val="24"/>
                <w:szCs w:val="24"/>
                <w:lang w:eastAsia="ar-SA"/>
              </w:rPr>
            </w:pPr>
          </w:p>
          <w:p>
            <w:pPr>
              <w:suppressAutoHyphens/>
              <w:snapToGrid w:val="0"/>
              <w:spacing w:after="0"/>
              <w:jc w:val="center"/>
              <w:rPr>
                <w:rFonts w:eastAsia="Times New Roman" w:cs="Times New Roman"/>
                <w:b/>
                <w:bCs/>
                <w:sz w:val="24"/>
                <w:szCs w:val="24"/>
                <w:lang w:eastAsia="ar-SA"/>
              </w:rPr>
            </w:pPr>
            <w:r>
              <w:rPr>
                <w:rFonts w:eastAsia="Times New Roman" w:cs="Times New Roman"/>
                <w:b/>
                <w:bCs/>
                <w:sz w:val="24"/>
                <w:szCs w:val="24"/>
                <w:lang w:eastAsia="ar-SA"/>
              </w:rPr>
              <w:t>ПОКУПАТЕЛЬ:</w:t>
            </w:r>
          </w:p>
        </w:tc>
      </w:tr>
      <w:tr>
        <w:tblPrEx>
          <w:tblCellMar>
            <w:top w:w="0" w:type="dxa"/>
            <w:left w:w="108" w:type="dxa"/>
            <w:bottom w:w="0" w:type="dxa"/>
            <w:right w:w="108" w:type="dxa"/>
          </w:tblCellMar>
        </w:tblPrEx>
        <w:tc>
          <w:tcPr>
            <w:tcW w:w="5216" w:type="dxa"/>
          </w:tcPr>
          <w:p>
            <w:pPr>
              <w:suppressAutoHyphens/>
              <w:spacing w:after="0"/>
              <w:rPr>
                <w:rFonts w:eastAsia="Times New Roman"/>
                <w:b/>
                <w:sz w:val="24"/>
                <w:szCs w:val="24"/>
                <w:lang w:eastAsia="ar-SA"/>
              </w:rPr>
            </w:pPr>
            <w:r>
              <w:rPr>
                <w:rFonts w:eastAsia="Times New Roman"/>
                <w:b/>
                <w:sz w:val="24"/>
                <w:szCs w:val="24"/>
                <w:lang w:eastAsia="ar-SA"/>
              </w:rPr>
              <w:t>Общество с ограниченной ответственностью «Донстар»</w:t>
            </w:r>
          </w:p>
          <w:p>
            <w:pPr>
              <w:suppressAutoHyphens/>
              <w:spacing w:after="0"/>
              <w:rPr>
                <w:rFonts w:eastAsia="Times New Roman"/>
                <w:bCs/>
                <w:sz w:val="24"/>
                <w:szCs w:val="24"/>
                <w:lang w:eastAsia="ar-SA"/>
              </w:rPr>
            </w:pPr>
            <w:r>
              <w:rPr>
                <w:rFonts w:eastAsia="Times New Roman"/>
                <w:bCs/>
                <w:sz w:val="24"/>
                <w:szCs w:val="24"/>
                <w:lang w:eastAsia="ar-SA"/>
              </w:rPr>
              <w:t>Россия 346130, Ростовская область, Миллеровский район, город Миллерово, улица Ленина, дом 4,</w:t>
            </w:r>
          </w:p>
          <w:p>
            <w:pPr>
              <w:suppressAutoHyphens/>
              <w:spacing w:after="0"/>
              <w:rPr>
                <w:rFonts w:eastAsia="Times New Roman"/>
                <w:bCs/>
                <w:sz w:val="24"/>
                <w:szCs w:val="24"/>
                <w:lang w:eastAsia="ar-SA"/>
              </w:rPr>
            </w:pPr>
            <w:r>
              <w:rPr>
                <w:rFonts w:eastAsia="Times New Roman"/>
                <w:bCs/>
                <w:sz w:val="24"/>
                <w:szCs w:val="24"/>
                <w:lang w:eastAsia="ar-SA"/>
              </w:rPr>
              <w:t>ИНН 6149012957 КПП 614901001</w:t>
            </w:r>
          </w:p>
          <w:p>
            <w:pPr>
              <w:spacing w:after="0"/>
              <w:ind w:left="34"/>
              <w:rPr>
                <w:rFonts w:eastAsia="Times New Roman" w:cs="Times New Roman"/>
                <w:sz w:val="24"/>
                <w:szCs w:val="24"/>
                <w:lang w:eastAsia="ru-RU"/>
              </w:rPr>
            </w:pPr>
            <w:r>
              <w:rPr>
                <w:rFonts w:eastAsia="Times New Roman" w:cs="Times New Roman"/>
                <w:sz w:val="24"/>
                <w:szCs w:val="24"/>
                <w:lang w:eastAsia="ru-RU"/>
              </w:rPr>
              <w:t xml:space="preserve">ОГРН </w:t>
            </w:r>
            <w:r>
              <w:rPr>
                <w:rFonts w:eastAsia="Times New Roman"/>
                <w:sz w:val="24"/>
                <w:szCs w:val="24"/>
                <w:lang w:eastAsia="ru-RU"/>
              </w:rPr>
              <w:t>1106173000185</w:t>
            </w:r>
          </w:p>
          <w:p>
            <w:pPr>
              <w:spacing w:after="0"/>
              <w:ind w:left="34"/>
              <w:rPr>
                <w:rFonts w:eastAsia="Times New Roman" w:cs="Times New Roman"/>
                <w:sz w:val="24"/>
                <w:szCs w:val="24"/>
                <w:lang w:eastAsia="ru-RU"/>
              </w:rPr>
            </w:pPr>
            <w:r>
              <w:rPr>
                <w:rFonts w:eastAsia="Times New Roman" w:cs="Times New Roman"/>
                <w:sz w:val="24"/>
                <w:szCs w:val="24"/>
                <w:lang w:eastAsia="ru-RU"/>
              </w:rPr>
              <w:t xml:space="preserve">Р/с № </w:t>
            </w:r>
            <w:r>
              <w:rPr>
                <w:rFonts w:eastAsia="Times New Roman"/>
                <w:sz w:val="24"/>
                <w:szCs w:val="24"/>
                <w:lang w:eastAsia="ru-RU"/>
              </w:rPr>
              <w:t>40702810129190006259</w:t>
            </w:r>
          </w:p>
          <w:p>
            <w:pPr>
              <w:spacing w:after="0"/>
              <w:ind w:left="34"/>
              <w:rPr>
                <w:rFonts w:eastAsia="Times New Roman" w:cs="Times New Roman"/>
                <w:sz w:val="24"/>
                <w:szCs w:val="24"/>
                <w:lang w:eastAsia="ru-RU"/>
              </w:rPr>
            </w:pPr>
            <w:r>
              <w:rPr>
                <w:rFonts w:eastAsia="Times New Roman"/>
                <w:sz w:val="24"/>
                <w:szCs w:val="24"/>
                <w:lang w:eastAsia="ru-RU"/>
              </w:rPr>
              <w:t>Филиал "Нижегородский" АО "АЛЬФА-БАНК"</w:t>
            </w:r>
          </w:p>
          <w:p>
            <w:pPr>
              <w:spacing w:after="0"/>
              <w:ind w:left="34"/>
              <w:rPr>
                <w:rFonts w:eastAsia="Times New Roman" w:cs="Times New Roman"/>
                <w:sz w:val="24"/>
                <w:szCs w:val="24"/>
                <w:lang w:eastAsia="ru-RU"/>
              </w:rPr>
            </w:pPr>
            <w:r>
              <w:rPr>
                <w:rFonts w:eastAsia="Times New Roman" w:cs="Times New Roman"/>
                <w:sz w:val="24"/>
                <w:szCs w:val="24"/>
                <w:lang w:eastAsia="ru-RU"/>
              </w:rPr>
              <w:t>К/с №</w:t>
            </w:r>
            <w:r>
              <w:rPr>
                <w:rFonts w:eastAsia="Times New Roman"/>
                <w:sz w:val="24"/>
                <w:szCs w:val="24"/>
                <w:lang w:eastAsia="ru-RU"/>
              </w:rPr>
              <w:t>30101810200000000824 в ВОЛГО-ВЯТСКОЕ ГУ БАНКА РОССИИ</w:t>
            </w:r>
          </w:p>
          <w:p>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w:t>
            </w:r>
            <w:r>
              <w:rPr>
                <w:rFonts w:eastAsia="Times New Roman"/>
                <w:sz w:val="24"/>
                <w:szCs w:val="24"/>
                <w:lang w:eastAsia="ru-RU"/>
              </w:rPr>
              <w:t>042202824</w:t>
            </w:r>
          </w:p>
          <w:p>
            <w:pPr>
              <w:spacing w:after="0"/>
              <w:ind w:left="34"/>
              <w:rPr>
                <w:rFonts w:eastAsia="Times New Roman" w:cs="Times New Roman"/>
                <w:sz w:val="24"/>
                <w:szCs w:val="24"/>
                <w:lang w:eastAsia="ru-RU"/>
              </w:rPr>
            </w:pPr>
            <w:r>
              <w:rPr>
                <w:rFonts w:eastAsia="Times New Roman" w:cs="Times New Roman"/>
                <w:sz w:val="24"/>
                <w:szCs w:val="24"/>
                <w:lang w:eastAsia="ru-RU"/>
              </w:rPr>
              <w:t xml:space="preserve">Р/с № </w:t>
            </w:r>
            <w:r>
              <w:rPr>
                <w:rFonts w:eastAsia="Times New Roman"/>
                <w:sz w:val="24"/>
                <w:szCs w:val="24"/>
                <w:lang w:eastAsia="ru-RU"/>
              </w:rPr>
              <w:t>40702810129190007452</w:t>
            </w:r>
          </w:p>
          <w:p>
            <w:pPr>
              <w:spacing w:after="0"/>
              <w:ind w:left="34"/>
              <w:rPr>
                <w:rFonts w:eastAsia="Times New Roman" w:cs="Times New Roman"/>
                <w:sz w:val="24"/>
                <w:szCs w:val="24"/>
                <w:lang w:eastAsia="ru-RU"/>
              </w:rPr>
            </w:pPr>
            <w:r>
              <w:rPr>
                <w:rFonts w:eastAsia="Times New Roman"/>
                <w:sz w:val="24"/>
                <w:szCs w:val="24"/>
                <w:lang w:eastAsia="ru-RU"/>
              </w:rPr>
              <w:t>Филиал "Нижегородский" АО "АЛЬФА-БАНК"</w:t>
            </w:r>
          </w:p>
          <w:p>
            <w:pPr>
              <w:spacing w:after="0"/>
              <w:ind w:left="34"/>
              <w:rPr>
                <w:rFonts w:eastAsia="Times New Roman" w:cs="Times New Roman"/>
                <w:sz w:val="24"/>
                <w:szCs w:val="24"/>
                <w:lang w:eastAsia="ru-RU"/>
              </w:rPr>
            </w:pPr>
            <w:r>
              <w:rPr>
                <w:rFonts w:eastAsia="Times New Roman" w:cs="Times New Roman"/>
                <w:sz w:val="24"/>
                <w:szCs w:val="24"/>
                <w:lang w:eastAsia="ru-RU"/>
              </w:rPr>
              <w:t>К/с №</w:t>
            </w:r>
            <w:r>
              <w:rPr>
                <w:rFonts w:eastAsia="Times New Roman"/>
                <w:sz w:val="24"/>
                <w:szCs w:val="24"/>
                <w:lang w:eastAsia="ru-RU"/>
              </w:rPr>
              <w:t>30101810200000000824 в ВОЛГО-ВЯТСКОЕ ГУ БАНКА РОССИИ</w:t>
            </w:r>
          </w:p>
          <w:p>
            <w:pPr>
              <w:spacing w:after="0"/>
              <w:ind w:left="34"/>
              <w:rPr>
                <w:rFonts w:eastAsia="Times New Roman" w:cs="Times New Roman"/>
                <w:sz w:val="24"/>
                <w:szCs w:val="24"/>
                <w:lang w:eastAsia="ru-RU"/>
              </w:rPr>
            </w:pPr>
            <w:r>
              <w:rPr>
                <w:rFonts w:eastAsia="Times New Roman" w:cs="Times New Roman"/>
                <w:sz w:val="24"/>
                <w:szCs w:val="24"/>
                <w:lang w:eastAsia="ru-RU"/>
              </w:rPr>
              <w:t xml:space="preserve">БИК </w:t>
            </w:r>
            <w:r>
              <w:rPr>
                <w:rFonts w:eastAsia="Times New Roman"/>
                <w:sz w:val="24"/>
                <w:szCs w:val="24"/>
                <w:lang w:eastAsia="ru-RU"/>
              </w:rPr>
              <w:t>042202824</w:t>
            </w:r>
          </w:p>
          <w:p>
            <w:pPr>
              <w:spacing w:after="0"/>
              <w:ind w:left="34"/>
              <w:rPr>
                <w:rFonts w:eastAsia="Times New Roman" w:cs="Times New Roman"/>
                <w:sz w:val="24"/>
                <w:szCs w:val="24"/>
                <w:lang w:eastAsia="ru-RU"/>
              </w:rPr>
            </w:pPr>
          </w:p>
          <w:p>
            <w:pPr>
              <w:spacing w:after="0"/>
              <w:ind w:left="34"/>
              <w:rPr>
                <w:rFonts w:eastAsia="Times New Roman"/>
                <w:sz w:val="24"/>
                <w:szCs w:val="24"/>
                <w:lang w:eastAsia="ru-RU"/>
              </w:rPr>
            </w:pPr>
          </w:p>
          <w:p>
            <w:pPr>
              <w:suppressAutoHyphens/>
              <w:spacing w:after="0"/>
              <w:rPr>
                <w:rFonts w:eastAsia="Times New Roman" w:cs="Times New Roman"/>
                <w:b/>
                <w:sz w:val="24"/>
                <w:szCs w:val="24"/>
                <w:lang w:eastAsia="ar-SA"/>
              </w:rPr>
            </w:pPr>
            <w:r>
              <w:rPr>
                <w:rFonts w:eastAsia="Times New Roman" w:cs="Times New Roman"/>
                <w:b/>
                <w:sz w:val="24"/>
                <w:szCs w:val="24"/>
                <w:lang w:eastAsia="ar-SA"/>
              </w:rPr>
              <w:t>Конкурсный управляющий</w:t>
            </w:r>
          </w:p>
          <w:p>
            <w:pPr>
              <w:suppressAutoHyphens/>
              <w:spacing w:after="0"/>
              <w:rPr>
                <w:rFonts w:eastAsia="Times New Roman" w:cs="Times New Roman"/>
                <w:b/>
                <w:sz w:val="24"/>
                <w:szCs w:val="24"/>
                <w:lang w:eastAsia="ar-SA"/>
              </w:rPr>
            </w:pPr>
          </w:p>
          <w:p>
            <w:pPr>
              <w:suppressAutoHyphens/>
              <w:spacing w:after="0"/>
              <w:rPr>
                <w:rFonts w:eastAsia="Times New Roman" w:cs="Times New Roman"/>
                <w:b/>
                <w:sz w:val="24"/>
                <w:szCs w:val="24"/>
                <w:lang w:eastAsia="ar-SA"/>
              </w:rPr>
            </w:pPr>
          </w:p>
          <w:p>
            <w:pPr>
              <w:suppressAutoHyphens/>
              <w:spacing w:after="0"/>
              <w:rPr>
                <w:rFonts w:eastAsia="Times New Roman" w:cs="Times New Roman"/>
                <w:sz w:val="24"/>
                <w:szCs w:val="24"/>
                <w:lang w:eastAsia="ar-SA"/>
              </w:rPr>
            </w:pPr>
            <w:r>
              <w:rPr>
                <w:rFonts w:eastAsia="Times New Roman" w:cs="Times New Roman"/>
                <w:b/>
                <w:sz w:val="24"/>
                <w:szCs w:val="24"/>
                <w:lang w:eastAsia="ar-SA"/>
              </w:rPr>
              <w:t>_____________________Яковлев М.Ю.</w:t>
            </w:r>
            <w:r>
              <w:rPr>
                <w:rFonts w:eastAsia="Times New Roman" w:cs="Times New Roman"/>
                <w:sz w:val="24"/>
                <w:szCs w:val="24"/>
                <w:lang w:eastAsia="ar-SA"/>
              </w:rPr>
              <w:t xml:space="preserve">  </w:t>
            </w:r>
          </w:p>
          <w:p>
            <w:pPr>
              <w:suppressAutoHyphens/>
              <w:spacing w:after="0"/>
              <w:rPr>
                <w:rFonts w:eastAsia="Times New Roman" w:cs="Times New Roman"/>
                <w:sz w:val="24"/>
                <w:szCs w:val="24"/>
                <w:lang w:eastAsia="ar-SA"/>
              </w:rPr>
            </w:pPr>
          </w:p>
        </w:tc>
        <w:tc>
          <w:tcPr>
            <w:tcW w:w="5387" w:type="dxa"/>
          </w:tcPr>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w:t>
            </w:r>
          </w:p>
          <w:p>
            <w:pPr>
              <w:suppressAutoHyphens/>
              <w:spacing w:after="0"/>
              <w:rPr>
                <w:rFonts w:eastAsia="Times New Roman" w:cs="Times New Roman"/>
                <w:sz w:val="24"/>
                <w:szCs w:val="24"/>
                <w:lang w:eastAsia="ar-SA"/>
              </w:rPr>
            </w:pPr>
            <w:r>
              <w:rPr>
                <w:rFonts w:eastAsia="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p>
          <w:p>
            <w:pPr>
              <w:suppressAutoHyphens/>
              <w:spacing w:after="0"/>
              <w:rPr>
                <w:rFonts w:eastAsia="Times New Roman" w:cs="Times New Roman"/>
                <w:sz w:val="24"/>
                <w:szCs w:val="24"/>
                <w:lang w:eastAsia="ar-SA"/>
              </w:rPr>
            </w:pPr>
            <w:r>
              <w:rPr>
                <w:rFonts w:eastAsia="Times New Roman" w:cs="Times New Roman"/>
                <w:sz w:val="24"/>
                <w:szCs w:val="24"/>
                <w:lang w:eastAsia="ar-SA"/>
              </w:rPr>
              <w:t>_____________            ________________________</w:t>
            </w:r>
          </w:p>
        </w:tc>
      </w:tr>
    </w:tbl>
    <w:p>
      <w:pPr>
        <w:spacing w:after="0"/>
        <w:jc w:val="both"/>
      </w:pPr>
    </w:p>
    <w:sectPr>
      <w:pgSz w:w="11906" w:h="16838"/>
      <w:pgMar w:top="709" w:right="851" w:bottom="851"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Helvetica">
    <w:panose1 w:val="020B0604020202020204"/>
    <w:charset w:val="CC"/>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noPunctuationKerning w:val="1"/>
  <w:characterSpacingControl w:val="doNotCompress"/>
  <w:footnotePr>
    <w:footnote w:id="0"/>
    <w:footnote w:id="1"/>
  </w:footnotePr>
  <w:compat>
    <w:doNotExpandShiftReturn/>
    <w:compatSetting w:name="compatibilityMode" w:uri="http://schemas.microsoft.com/office/word" w:val="12"/>
  </w:compat>
  <w:rsids>
    <w:rsidRoot w:val="00F00888"/>
    <w:rsid w:val="00005929"/>
    <w:rsid w:val="0001393E"/>
    <w:rsid w:val="0006023A"/>
    <w:rsid w:val="00096C19"/>
    <w:rsid w:val="000C5018"/>
    <w:rsid w:val="000D1686"/>
    <w:rsid w:val="00157BA2"/>
    <w:rsid w:val="001A0C8E"/>
    <w:rsid w:val="001B7E9D"/>
    <w:rsid w:val="001E4B5E"/>
    <w:rsid w:val="00267EDF"/>
    <w:rsid w:val="00301AD9"/>
    <w:rsid w:val="00310B84"/>
    <w:rsid w:val="00356D9A"/>
    <w:rsid w:val="003842F4"/>
    <w:rsid w:val="004820F5"/>
    <w:rsid w:val="00521452"/>
    <w:rsid w:val="00557E85"/>
    <w:rsid w:val="00606144"/>
    <w:rsid w:val="00613BB5"/>
    <w:rsid w:val="006C0B77"/>
    <w:rsid w:val="006C43CC"/>
    <w:rsid w:val="00701B49"/>
    <w:rsid w:val="0072417B"/>
    <w:rsid w:val="00763C08"/>
    <w:rsid w:val="007722F2"/>
    <w:rsid w:val="007A360A"/>
    <w:rsid w:val="007C2F76"/>
    <w:rsid w:val="00813706"/>
    <w:rsid w:val="008242FF"/>
    <w:rsid w:val="00870751"/>
    <w:rsid w:val="008C34B6"/>
    <w:rsid w:val="008E604B"/>
    <w:rsid w:val="00922C48"/>
    <w:rsid w:val="00950130"/>
    <w:rsid w:val="00953580"/>
    <w:rsid w:val="00957FFC"/>
    <w:rsid w:val="00983D3C"/>
    <w:rsid w:val="009A01E8"/>
    <w:rsid w:val="009D7BAF"/>
    <w:rsid w:val="00A206A1"/>
    <w:rsid w:val="00A279BE"/>
    <w:rsid w:val="00A73743"/>
    <w:rsid w:val="00AC6645"/>
    <w:rsid w:val="00B915B7"/>
    <w:rsid w:val="00B96C9D"/>
    <w:rsid w:val="00C10851"/>
    <w:rsid w:val="00C91ACC"/>
    <w:rsid w:val="00CB4B00"/>
    <w:rsid w:val="00CE18A3"/>
    <w:rsid w:val="00D04173"/>
    <w:rsid w:val="00D36C66"/>
    <w:rsid w:val="00D82E48"/>
    <w:rsid w:val="00D86DA0"/>
    <w:rsid w:val="00DE47EC"/>
    <w:rsid w:val="00E150B6"/>
    <w:rsid w:val="00E35D07"/>
    <w:rsid w:val="00E47840"/>
    <w:rsid w:val="00E516BC"/>
    <w:rsid w:val="00E52B4C"/>
    <w:rsid w:val="00EA59DF"/>
    <w:rsid w:val="00EB6548"/>
    <w:rsid w:val="00EE4070"/>
    <w:rsid w:val="00F00888"/>
    <w:rsid w:val="00F07371"/>
    <w:rsid w:val="00F12C76"/>
    <w:rsid w:val="00F80BD7"/>
    <w:rsid w:val="00FA1FBE"/>
    <w:rsid w:val="00FD6570"/>
    <w:rsid w:val="00FF2C3C"/>
    <w:rsid w:val="08D538D0"/>
    <w:rsid w:val="0B1D7DAF"/>
    <w:rsid w:val="0E133545"/>
    <w:rsid w:val="1F27729E"/>
    <w:rsid w:val="210B58E3"/>
    <w:rsid w:val="316D3DF6"/>
    <w:rsid w:val="34872459"/>
    <w:rsid w:val="35451C50"/>
    <w:rsid w:val="3ADB2718"/>
    <w:rsid w:val="533170B2"/>
    <w:rsid w:val="5A6374BD"/>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pPr>
    <w:rPr>
      <w:rFonts w:ascii="Times New Roman" w:hAnsi="Times New Roman" w:eastAsiaTheme="minorHAnsi" w:cstheme="minorBidi"/>
      <w:sz w:val="28"/>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paragraph" w:styleId="5">
    <w:name w:val="Body Text 3"/>
    <w:basedOn w:val="1"/>
    <w:link w:val="6"/>
    <w:uiPriority w:val="0"/>
    <w:pPr>
      <w:spacing w:after="120"/>
    </w:pPr>
    <w:rPr>
      <w:rFonts w:eastAsia="Times New Roman" w:cs="Times New Roman"/>
      <w:sz w:val="16"/>
      <w:szCs w:val="16"/>
      <w:lang w:eastAsia="ru-RU"/>
    </w:rPr>
  </w:style>
  <w:style w:type="character" w:customStyle="1" w:styleId="6">
    <w:name w:val="Основной текст 3 Знак"/>
    <w:basedOn w:val="2"/>
    <w:link w:val="5"/>
    <w:uiPriority w:val="0"/>
    <w:rPr>
      <w:rFonts w:eastAsia="Times New Roman"/>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F5FE60-5B00-4717-9B50-16AF03BC0BE7}">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4</Pages>
  <Words>2062</Words>
  <Characters>11759</Characters>
  <Lines>97</Lines>
  <Paragraphs>27</Paragraphs>
  <TotalTime>0</TotalTime>
  <ScaleCrop>false</ScaleCrop>
  <LinksUpToDate>false</LinksUpToDate>
  <CharactersWithSpaces>13794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2022-09-27T09:11:00Z</dcterms:created>
  <dc:creator>Ольга</dc:creator>
  <cp:lastModifiedBy>user</cp:lastModifiedBy>
  <cp:lastPrinted>2021-09-27T11:13:00Z</cp:lastPrinted>
  <dcterms:modified xsi:type="dcterms:W3CDTF">2023-06-16T11:21:11Z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6E1C77A52E914D4F9C3D459A74080893</vt:lpwstr>
  </property>
</Properties>
</file>