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6A7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2E46A7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2E46A7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E46A7">
        <w:rPr>
          <w:sz w:val="22"/>
          <w:szCs w:val="22"/>
        </w:rPr>
        <w:t>Финансовый управляющий Патрушева Владимира Викторовича Анжина Маргарита Владимировна, действующая на основании решения Арбитражного суда Республики Хакасия от 03.10.2023 г. по делу № А74-4180/2023</w:t>
      </w:r>
      <w:r w:rsidR="005002D5" w:rsidRPr="005002D5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bookmarkStart w:id="0" w:name="_GoBack"/>
      <w:bookmarkEnd w:id="0"/>
      <w:r w:rsidR="005002D5">
        <w:rPr>
          <w:sz w:val="22"/>
          <w:szCs w:val="22"/>
        </w:rPr>
        <w:t xml:space="preserve">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E46A7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2C2C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5562-5E06-49EA-8FD8-C32F57D9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28</cp:revision>
  <cp:lastPrinted>2015-10-01T07:29:00Z</cp:lastPrinted>
  <dcterms:created xsi:type="dcterms:W3CDTF">2017-07-11T01:35:00Z</dcterms:created>
  <dcterms:modified xsi:type="dcterms:W3CDTF">2024-05-19T16:11:00Z</dcterms:modified>
</cp:coreProperties>
</file>