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UqLhuzmB2AlXXlmWn7fsZ61hTX5I3VW+bJ8ku6faBtU=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CeNDXfoTtbAHRjJkoi9gZPOn5f5YEoCraahhqF5LB70=</DigestValue>
    </Reference>
  </SignedInfo>
  <SignatureValue>aMAhTcAwxNlv2hYFxfaz50z6zEKxPaHaiLeKbFSAS1znUM8c5nolgyfsrzuPXY6B
1KR0uixuBi76HkLMGC3dZw==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2025-03-26T06:47:39Z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2025-03-26T06:47:39Z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