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Абукаевой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Гульнисы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Хуснулгатовны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(15.12.1960г.р., м. р. с. Кугарчи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Кугарчинского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р-на РБ, ИНН 023201859400, СНИЛС 016-345-258- 31, адрес РБ,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Кугарчинский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р-н, с. Юмагузино ул. Школьная, д. 84)</w:t>
      </w:r>
      <w:r w:rsidR="00D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член Союза «Эксперт», ИНН 9102024960, ОГРН 1149102040185, адрес 298600, Республика Крым, г. Ялта, ул. Садовая, д. 4) действующий на основании Решения</w:t>
      </w:r>
      <w:proofErr w:type="gramEnd"/>
      <w:r w:rsidR="00902189" w:rsidRPr="00345C29">
        <w:rPr>
          <w:rFonts w:ascii="Times New Roman" w:hAnsi="Times New Roman"/>
          <w:sz w:val="24"/>
          <w:szCs w:val="24"/>
        </w:rPr>
        <w:t xml:space="preserve">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7021DF" w:rsidRPr="00497310">
        <w:rPr>
          <w:rFonts w:ascii="Times New Roman" w:hAnsi="Times New Roman"/>
          <w:sz w:val="24"/>
          <w:szCs w:val="24"/>
        </w:rPr>
        <w:t>11.09.2025г. по делу № А07-20930/2025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Абукаевой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Гульнисы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Хуснулгатовны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413C38" w:rsidRPr="00C7093D">
        <w:rPr>
          <w:rFonts w:ascii="Times New Roman" w:hAnsi="Times New Roman"/>
          <w:sz w:val="24"/>
          <w:szCs w:val="24"/>
        </w:rPr>
        <w:t>1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7021DF">
        <w:rPr>
          <w:rFonts w:ascii="Times New Roman" w:hAnsi="Times New Roman"/>
          <w:sz w:val="24"/>
          <w:szCs w:val="24"/>
        </w:rPr>
        <w:t xml:space="preserve">транспортное средство </w:t>
      </w:r>
      <w:r w:rsidR="007021DF" w:rsidRPr="00497310">
        <w:rPr>
          <w:rFonts w:ascii="Times New Roman" w:hAnsi="Times New Roman"/>
          <w:sz w:val="24"/>
          <w:szCs w:val="24"/>
        </w:rPr>
        <w:t xml:space="preserve">LADA 4X4 212140, Идентификационный номер (VIN номер): XTA212140R2519604, Год выпуска: 2024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гос</w:t>
      </w:r>
      <w:proofErr w:type="gramStart"/>
      <w:r w:rsidR="007021DF" w:rsidRPr="00497310">
        <w:rPr>
          <w:rFonts w:ascii="Times New Roman" w:hAnsi="Times New Roman"/>
          <w:sz w:val="24"/>
          <w:szCs w:val="24"/>
        </w:rPr>
        <w:t>.н</w:t>
      </w:r>
      <w:proofErr w:type="gramEnd"/>
      <w:r w:rsidR="007021DF" w:rsidRPr="00497310">
        <w:rPr>
          <w:rFonts w:ascii="Times New Roman" w:hAnsi="Times New Roman"/>
          <w:sz w:val="24"/>
          <w:szCs w:val="24"/>
        </w:rPr>
        <w:t>омер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М645ЕО702</w:t>
      </w:r>
      <w:r w:rsidR="00E80B32" w:rsidRPr="00C7093D">
        <w:rPr>
          <w:rFonts w:ascii="Times New Roman" w:hAnsi="Times New Roman"/>
          <w:sz w:val="24"/>
          <w:szCs w:val="24"/>
        </w:rPr>
        <w:t xml:space="preserve">.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 xml:space="preserve">6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</w:t>
      </w:r>
      <w:proofErr w:type="gramStart"/>
      <w:r w:rsidRPr="00C7093D">
        <w:rPr>
          <w:rFonts w:ascii="Times New Roman" w:hAnsi="Times New Roman"/>
          <w:sz w:val="24"/>
          <w:szCs w:val="24"/>
        </w:rPr>
        <w:t>по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Абукаевой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Гульнисы</w:t>
      </w:r>
      <w:proofErr w:type="spellEnd"/>
      <w:r w:rsidR="007021DF" w:rsidRPr="004973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21DF" w:rsidRPr="00497310">
        <w:rPr>
          <w:rFonts w:ascii="Times New Roman" w:hAnsi="Times New Roman"/>
          <w:sz w:val="24"/>
          <w:szCs w:val="24"/>
        </w:rPr>
        <w:t>Хуснулгатовны</w:t>
      </w:r>
      <w:proofErr w:type="spellEnd"/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7021DF">
        <w:rPr>
          <w:rFonts w:ascii="Times New Roman" w:hAnsi="Times New Roman"/>
          <w:sz w:val="24"/>
          <w:szCs w:val="24"/>
        </w:rPr>
        <w:t>6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 w:rsidRPr="00C7093D"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7021DF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25641C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5641C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Абукаевой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Гульнисы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Хуснулгатовны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(15.12.1960г.р., м. р. с. Кугарчи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Кугарчинского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р-на РБ, ИНН 023201859400, СНИЛС 016-345-258- 31, адрес РБ,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Кугарчинский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р-н, с. Юмагузино ул. Школьная, д. 84)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41C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25641C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25641C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25641C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25641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5641C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40817810406463677339</w:t>
            </w:r>
            <w:r w:rsidRPr="00497310">
              <w:rPr>
                <w:rFonts w:ascii="Times New Roman" w:hAnsi="Times New Roman"/>
                <w:sz w:val="24"/>
                <w:szCs w:val="24"/>
              </w:rPr>
              <w:t xml:space="preserve">, банк: </w:t>
            </w:r>
            <w:r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БАШКИРСКОЕ ОТДЕЛЕНИЕ N8598 ПАО СБЕРБАНК</w:t>
            </w:r>
            <w:r w:rsidRPr="00497310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7707083893</w:t>
            </w:r>
            <w:r w:rsidRPr="0049731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048073601</w:t>
            </w:r>
            <w:r w:rsidRPr="004973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9731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49731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30101810300000000601</w:t>
            </w:r>
            <w:r w:rsidRPr="00497310">
              <w:rPr>
                <w:rFonts w:ascii="Times New Roman" w:hAnsi="Times New Roman"/>
                <w:sz w:val="24"/>
                <w:szCs w:val="24"/>
              </w:rPr>
              <w:t xml:space="preserve">, Получатель: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Абукаева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Гульниса</w:t>
            </w:r>
            <w:proofErr w:type="spellEnd"/>
            <w:r w:rsidRPr="00497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7310">
              <w:rPr>
                <w:rFonts w:ascii="Times New Roman" w:hAnsi="Times New Roman"/>
                <w:sz w:val="24"/>
                <w:szCs w:val="24"/>
              </w:rPr>
              <w:t>Хуснулгатовна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1DF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1DF" w:rsidRPr="00400DA2" w:rsidRDefault="007021DF" w:rsidP="004D73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400D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00D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021DF" w:rsidRPr="00C7093D" w:rsidRDefault="007021DF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50AF2"/>
    <w:rsid w:val="0007403E"/>
    <w:rsid w:val="00081981"/>
    <w:rsid w:val="000965BB"/>
    <w:rsid w:val="000B67AC"/>
    <w:rsid w:val="000D7769"/>
    <w:rsid w:val="0010004C"/>
    <w:rsid w:val="00106842"/>
    <w:rsid w:val="0010694B"/>
    <w:rsid w:val="0012309F"/>
    <w:rsid w:val="0013118D"/>
    <w:rsid w:val="00167084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A3BAD"/>
    <w:rsid w:val="005E07B7"/>
    <w:rsid w:val="005E6E0F"/>
    <w:rsid w:val="005F4100"/>
    <w:rsid w:val="00607983"/>
    <w:rsid w:val="00614239"/>
    <w:rsid w:val="00633086"/>
    <w:rsid w:val="006B2FC8"/>
    <w:rsid w:val="006C0BDC"/>
    <w:rsid w:val="007021DF"/>
    <w:rsid w:val="0071697A"/>
    <w:rsid w:val="007E2442"/>
    <w:rsid w:val="007F6B5A"/>
    <w:rsid w:val="007F7643"/>
    <w:rsid w:val="00803A5A"/>
    <w:rsid w:val="00803C0E"/>
    <w:rsid w:val="008811A6"/>
    <w:rsid w:val="008A4210"/>
    <w:rsid w:val="008C3FF4"/>
    <w:rsid w:val="008C49EB"/>
    <w:rsid w:val="008E2031"/>
    <w:rsid w:val="00902189"/>
    <w:rsid w:val="009174A2"/>
    <w:rsid w:val="009B30A9"/>
    <w:rsid w:val="009B4AF0"/>
    <w:rsid w:val="009D6A79"/>
    <w:rsid w:val="009E1A22"/>
    <w:rsid w:val="009F402A"/>
    <w:rsid w:val="00A27B7B"/>
    <w:rsid w:val="00AB5424"/>
    <w:rsid w:val="00B73E04"/>
    <w:rsid w:val="00C13C41"/>
    <w:rsid w:val="00C653A0"/>
    <w:rsid w:val="00C7093D"/>
    <w:rsid w:val="00C733EC"/>
    <w:rsid w:val="00C827ED"/>
    <w:rsid w:val="00C873F3"/>
    <w:rsid w:val="00CC2345"/>
    <w:rsid w:val="00CE4B37"/>
    <w:rsid w:val="00D207EE"/>
    <w:rsid w:val="00D554D6"/>
    <w:rsid w:val="00DC5320"/>
    <w:rsid w:val="00E7451F"/>
    <w:rsid w:val="00E75524"/>
    <w:rsid w:val="00E80B3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3</cp:revision>
  <dcterms:created xsi:type="dcterms:W3CDTF">2026-01-09T13:48:00Z</dcterms:created>
  <dcterms:modified xsi:type="dcterms:W3CDTF">2026-01-09T13:50:00Z</dcterms:modified>
</cp:coreProperties>
</file>