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2D8E5AF2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FA4186" w:rsidRPr="00FA4186">
        <w:rPr>
          <w:rFonts w:ascii="Times New Roman" w:hAnsi="Times New Roman" w:cs="Times New Roman"/>
          <w:sz w:val="24"/>
          <w:szCs w:val="24"/>
        </w:rPr>
        <w:t>генерального директора Корзун Лилии Евгеньевны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034FC7F0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E0560A" w:rsidRPr="00E0560A">
        <w:rPr>
          <w:rFonts w:ascii="Times New Roman" w:hAnsi="Times New Roman" w:cs="Times New Roman"/>
          <w:sz w:val="24"/>
          <w:szCs w:val="24"/>
        </w:rPr>
        <w:t>770401001</w:t>
      </w:r>
    </w:p>
    <w:p w14:paraId="0C58F23B" w14:textId="26B6052D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 w:rsidR="00E0560A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5019CD71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обл., г. Ростов-На-Дону, ул. Пушкинская, дом № 104/32, 61</w:t>
            </w:r>
          </w:p>
          <w:p w14:paraId="2E1FE73D" w14:textId="6EF7B5D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063EA9" w:rsidRPr="00063EA9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45A489FB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45FC25D1" w14:textId="77777777" w:rsidR="00FA4186" w:rsidRPr="00FA4186" w:rsidRDefault="00FA4186" w:rsidP="00FA41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75439D36" w14:textId="77777777" w:rsidR="00FA4186" w:rsidRPr="00FA4186" w:rsidRDefault="00FA4186" w:rsidP="00FA4186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3DF31C19" w:rsidR="00387C05" w:rsidRPr="00387C05" w:rsidRDefault="00FA4186" w:rsidP="00FA4186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Е. Корзун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15413D"/>
    <w:rsid w:val="00257BEF"/>
    <w:rsid w:val="002F1E7C"/>
    <w:rsid w:val="00387C05"/>
    <w:rsid w:val="00442AEF"/>
    <w:rsid w:val="00606E03"/>
    <w:rsid w:val="006645A7"/>
    <w:rsid w:val="00954106"/>
    <w:rsid w:val="00980CD5"/>
    <w:rsid w:val="00B37C16"/>
    <w:rsid w:val="00BC5110"/>
    <w:rsid w:val="00CF02D3"/>
    <w:rsid w:val="00D03C79"/>
    <w:rsid w:val="00D26BE0"/>
    <w:rsid w:val="00D86D05"/>
    <w:rsid w:val="00DA1CEA"/>
    <w:rsid w:val="00E0560A"/>
    <w:rsid w:val="00E15798"/>
    <w:rsid w:val="00EA630B"/>
    <w:rsid w:val="00F45486"/>
    <w:rsid w:val="00F77007"/>
    <w:rsid w:val="00F95B75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p5p1rU/TfEY149MQpKTK1Ja0bgjDd7ytMha2jtkHSRE=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or+0Jj3FsiQVVaU/5CDny7t6pDvD00094g7h1E8r7R8=</DigestValue>
    </Reference>
  </SignedInfo>
  <SignatureValue>jCu0K2PvjrN76lqXEktZ0R/zY/Cyfd6QMKgyMm1wyZp336NTvoE27NJPD8e4wq7s
4XGQsheNj6TSN2Yfw7gVKA==</SignatureValue>
  <KeyInfo>
    <X509Data>
      <X509Certificate>MIIIqzCCCFigAwIBAgIKPHemAwAGAArSmzAKBggqhQMHAQEDAjCCAVgxFTATBgUq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IjAeFw0yNTA0MDcxMTQ3MzBaFw0yNjA0MDcxMTU3MzBaMIHaMSMwIQYJKoZIhvcN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AgNDAARAoyHHdxLIcEjeqgIGeKCZ7aUnbvxfNmFDGaKXrNzs0fYZEtYJQigKk+TJ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0YTRgNGLINCg0L7RgdGB0LjQuIILAMEgVPUAAAAACWMwCgYIKoUDBwEBAwIDQQCm
0k+VlbmN8Hum2mi5kCsgfPborpUD8s4/977sMj18FMD4td7/J6eLTUHGIcgCeYgz
7Jmgmfva0eXnmnaPyCLZ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QEzeWsAfzdx7p0q5P2PCOY9IHjU=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ZhE7ugyLAF/Eo1l1n0cGd4MsAnY=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2026-02-25T07:46:30Z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2026-02-25T07:46:30Z</xd:SigningTime>
          <xd:SigningCertificate>
            <xd:Cert>
              <xd:CertDigest>
                <DigestMethod Algorithm="http://www.w3.org/2000/09/xmldsig#sha1"/>
                <DigestValue>kbOpqa+n12vzy4K4e5LvccCdMWs=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285549113922011146146459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B5C9-285E-4B28-8708-B91B9D9E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6</cp:revision>
  <cp:lastPrinted>2019-08-09T08:54:00Z</cp:lastPrinted>
  <dcterms:created xsi:type="dcterms:W3CDTF">2022-03-24T08:30:00Z</dcterms:created>
  <dcterms:modified xsi:type="dcterms:W3CDTF">2024-07-17T11:38:00Z</dcterms:modified>
</cp:coreProperties>
</file>